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9FE" w:rsidRPr="00B07F86" w:rsidRDefault="007959FE" w:rsidP="007959FE">
      <w:pPr>
        <w:rPr>
          <w:rFonts w:ascii="Arial" w:eastAsia="Calibri" w:hAnsi="Arial" w:cs="Arial"/>
          <w:lang w:val="hr-HR"/>
        </w:rPr>
      </w:pPr>
      <w:bookmarkStart w:id="0" w:name="_GoBack"/>
      <w:bookmarkEnd w:id="0"/>
      <w:r w:rsidRPr="00B07F86">
        <w:rPr>
          <w:rFonts w:ascii="Arial" w:eastAsia="Calibri" w:hAnsi="Arial" w:cs="Arial"/>
          <w:lang w:val="hr-HR"/>
        </w:rPr>
        <w:t>DESTILERIJA d.o.o. u stečaju</w:t>
      </w:r>
      <w:r w:rsidRPr="00B07F86">
        <w:rPr>
          <w:rFonts w:ascii="Arial" w:eastAsia="Calibri" w:hAnsi="Arial" w:cs="Arial"/>
          <w:lang w:val="hr-HR"/>
        </w:rPr>
        <w:tab/>
      </w:r>
      <w:r w:rsidRPr="00B07F86">
        <w:rPr>
          <w:rFonts w:ascii="Arial" w:eastAsia="Calibri" w:hAnsi="Arial" w:cs="Arial"/>
          <w:lang w:val="hr-HR"/>
        </w:rPr>
        <w:tab/>
      </w:r>
      <w:r w:rsidRPr="00B07F86">
        <w:rPr>
          <w:rFonts w:ascii="Arial" w:eastAsia="Calibri" w:hAnsi="Arial" w:cs="Arial"/>
          <w:lang w:val="hr-HR"/>
        </w:rPr>
        <w:tab/>
      </w:r>
    </w:p>
    <w:p w:rsidR="007959FE" w:rsidRPr="00B07F86" w:rsidRDefault="007959FE" w:rsidP="007959FE">
      <w:pPr>
        <w:rPr>
          <w:rFonts w:ascii="Arial" w:eastAsia="Calibri" w:hAnsi="Arial" w:cs="Arial"/>
          <w:lang w:val="hr-HR"/>
        </w:rPr>
      </w:pPr>
      <w:r w:rsidRPr="00B07F86">
        <w:rPr>
          <w:rFonts w:ascii="Arial" w:eastAsia="Calibri" w:hAnsi="Arial" w:cs="Arial"/>
          <w:lang w:val="hr-HR"/>
        </w:rPr>
        <w:t>Zlatar Bistrica, Kolodvorska 4a</w:t>
      </w:r>
      <w:r w:rsidRPr="00B07F86">
        <w:rPr>
          <w:rFonts w:ascii="Arial" w:eastAsia="Calibri" w:hAnsi="Arial" w:cs="Arial"/>
          <w:lang w:val="hr-HR"/>
        </w:rPr>
        <w:tab/>
      </w:r>
      <w:r w:rsidRPr="00B07F86">
        <w:rPr>
          <w:rFonts w:ascii="Arial" w:eastAsia="Calibri" w:hAnsi="Arial" w:cs="Arial"/>
          <w:lang w:val="hr-HR"/>
        </w:rPr>
        <w:tab/>
      </w:r>
      <w:r w:rsidRPr="00B07F86">
        <w:rPr>
          <w:rFonts w:ascii="Arial" w:eastAsia="Calibri" w:hAnsi="Arial" w:cs="Arial"/>
          <w:lang w:val="hr-HR"/>
        </w:rPr>
        <w:tab/>
      </w:r>
    </w:p>
    <w:p w:rsidR="00F87739" w:rsidRPr="00B07F86" w:rsidRDefault="007959FE" w:rsidP="007959FE">
      <w:pPr>
        <w:rPr>
          <w:rFonts w:ascii="Arial" w:hAnsi="Arial" w:cs="Arial"/>
          <w:lang w:val="hr-HR" w:eastAsia="hr-HR"/>
        </w:rPr>
      </w:pPr>
      <w:r w:rsidRPr="00B07F86">
        <w:rPr>
          <w:rFonts w:ascii="Arial" w:eastAsia="Calibri" w:hAnsi="Arial" w:cs="Arial"/>
          <w:lang w:val="hr-HR"/>
        </w:rPr>
        <w:t>OIB: 02267491884 MBS: 080562737</w:t>
      </w:r>
    </w:p>
    <w:p w:rsidR="00F87739" w:rsidRPr="00B07F86" w:rsidRDefault="00F87739" w:rsidP="00F87739">
      <w:pPr>
        <w:rPr>
          <w:rFonts w:ascii="Arial" w:hAnsi="Arial" w:cs="Arial"/>
          <w:lang w:val="hr-HR" w:eastAsia="hr-HR"/>
        </w:rPr>
      </w:pPr>
    </w:p>
    <w:p w:rsidR="00E90BB0" w:rsidRPr="00B07F86" w:rsidRDefault="00E90BB0" w:rsidP="00F87739">
      <w:pPr>
        <w:rPr>
          <w:rFonts w:ascii="Arial" w:hAnsi="Arial" w:cs="Arial"/>
          <w:lang w:val="hr-HR" w:eastAsia="hr-HR"/>
        </w:rPr>
      </w:pPr>
    </w:p>
    <w:p w:rsidR="00F87739" w:rsidRPr="00B07F86" w:rsidRDefault="00F87739" w:rsidP="00F87739">
      <w:pPr>
        <w:keepNext/>
        <w:outlineLvl w:val="0"/>
        <w:rPr>
          <w:rFonts w:ascii="Arial" w:hAnsi="Arial" w:cs="Arial"/>
          <w:bCs/>
          <w:lang w:val="hr-HR" w:eastAsia="hr-HR"/>
        </w:rPr>
      </w:pPr>
    </w:p>
    <w:p w:rsidR="00E90BB0" w:rsidRPr="00B07F86" w:rsidRDefault="00E90BB0" w:rsidP="00F87739">
      <w:pPr>
        <w:keepNext/>
        <w:outlineLvl w:val="0"/>
        <w:rPr>
          <w:rFonts w:ascii="Arial" w:hAnsi="Arial" w:cs="Arial"/>
          <w:bCs/>
          <w:lang w:val="hr-HR" w:eastAsia="hr-HR"/>
        </w:rPr>
      </w:pPr>
    </w:p>
    <w:p w:rsidR="00E90BB0" w:rsidRPr="00B07F86" w:rsidRDefault="00E90BB0" w:rsidP="00F87739">
      <w:pPr>
        <w:keepNext/>
        <w:outlineLvl w:val="0"/>
        <w:rPr>
          <w:rFonts w:ascii="Arial" w:hAnsi="Arial" w:cs="Arial"/>
          <w:bCs/>
          <w:lang w:val="hr-HR" w:eastAsia="hr-HR"/>
        </w:rPr>
      </w:pPr>
    </w:p>
    <w:p w:rsidR="00F87739" w:rsidRPr="00B07F86" w:rsidRDefault="00F87739" w:rsidP="00F87739">
      <w:pPr>
        <w:keepNext/>
        <w:outlineLvl w:val="0"/>
        <w:rPr>
          <w:rFonts w:ascii="Arial" w:hAnsi="Arial" w:cs="Arial"/>
          <w:lang w:val="hr-HR"/>
        </w:rPr>
      </w:pPr>
      <w:r w:rsidRPr="00B07F86">
        <w:rPr>
          <w:rFonts w:ascii="Arial" w:hAnsi="Arial" w:cs="Arial"/>
          <w:bCs/>
          <w:lang w:val="hr-HR" w:eastAsia="hr-HR"/>
        </w:rPr>
        <w:tab/>
      </w:r>
      <w:r w:rsidRPr="00B07F86">
        <w:rPr>
          <w:rFonts w:ascii="Arial" w:hAnsi="Arial" w:cs="Arial"/>
          <w:bCs/>
          <w:lang w:val="hr-HR" w:eastAsia="hr-HR"/>
        </w:rPr>
        <w:tab/>
      </w:r>
      <w:r w:rsidRPr="00B07F86">
        <w:rPr>
          <w:rFonts w:ascii="Arial" w:hAnsi="Arial" w:cs="Arial"/>
          <w:bCs/>
          <w:lang w:val="hr-HR" w:eastAsia="hr-HR"/>
        </w:rPr>
        <w:tab/>
      </w:r>
      <w:r w:rsidRPr="00B07F86">
        <w:rPr>
          <w:rFonts w:ascii="Arial" w:hAnsi="Arial" w:cs="Arial"/>
          <w:bCs/>
          <w:lang w:val="hr-HR" w:eastAsia="hr-HR"/>
        </w:rPr>
        <w:tab/>
      </w:r>
      <w:r w:rsidRPr="00B07F86">
        <w:rPr>
          <w:rFonts w:ascii="Arial" w:hAnsi="Arial" w:cs="Arial"/>
          <w:bCs/>
          <w:lang w:val="hr-HR" w:eastAsia="hr-HR"/>
        </w:rPr>
        <w:tab/>
      </w:r>
      <w:r w:rsidRPr="00B07F86">
        <w:rPr>
          <w:rFonts w:ascii="Arial" w:hAnsi="Arial" w:cs="Arial"/>
          <w:bCs/>
          <w:lang w:val="hr-HR" w:eastAsia="hr-HR"/>
        </w:rPr>
        <w:tab/>
      </w:r>
      <w:r w:rsidRPr="00B07F86">
        <w:rPr>
          <w:rFonts w:ascii="Arial" w:hAnsi="Arial" w:cs="Arial"/>
          <w:bCs/>
          <w:lang w:val="hr-HR" w:eastAsia="hr-HR"/>
        </w:rPr>
        <w:tab/>
      </w:r>
      <w:r w:rsidRPr="00B07F86">
        <w:rPr>
          <w:rFonts w:ascii="Arial" w:hAnsi="Arial" w:cs="Arial"/>
          <w:bCs/>
          <w:lang w:val="hr-HR" w:eastAsia="hr-HR"/>
        </w:rPr>
        <w:tab/>
      </w:r>
    </w:p>
    <w:p w:rsidR="00F87739" w:rsidRPr="00B07F86" w:rsidRDefault="00F87739" w:rsidP="00F87739">
      <w:pPr>
        <w:keepNext/>
        <w:outlineLvl w:val="0"/>
        <w:rPr>
          <w:rFonts w:ascii="Arial" w:hAnsi="Arial" w:cs="Arial"/>
          <w:lang w:val="hr-HR"/>
        </w:rPr>
      </w:pPr>
      <w:r w:rsidRPr="00B07F86">
        <w:rPr>
          <w:rFonts w:ascii="Arial" w:hAnsi="Arial" w:cs="Arial"/>
          <w:lang w:val="hr-HR"/>
        </w:rPr>
        <w:tab/>
      </w:r>
      <w:r w:rsidRPr="00B07F86">
        <w:rPr>
          <w:rFonts w:ascii="Arial" w:hAnsi="Arial" w:cs="Arial"/>
          <w:lang w:val="hr-HR"/>
        </w:rPr>
        <w:tab/>
      </w:r>
      <w:r w:rsidRPr="00B07F86">
        <w:rPr>
          <w:rFonts w:ascii="Arial" w:hAnsi="Arial" w:cs="Arial"/>
          <w:lang w:val="hr-HR"/>
        </w:rPr>
        <w:tab/>
      </w:r>
      <w:r w:rsidRPr="00B07F86">
        <w:rPr>
          <w:rFonts w:ascii="Arial" w:hAnsi="Arial" w:cs="Arial"/>
          <w:lang w:val="hr-HR"/>
        </w:rPr>
        <w:tab/>
      </w:r>
      <w:r w:rsidRPr="00B07F86">
        <w:rPr>
          <w:rFonts w:ascii="Arial" w:hAnsi="Arial" w:cs="Arial"/>
          <w:lang w:val="hr-HR"/>
        </w:rPr>
        <w:tab/>
      </w:r>
      <w:r w:rsidRPr="00B07F86">
        <w:rPr>
          <w:rFonts w:ascii="Arial" w:hAnsi="Arial" w:cs="Arial"/>
          <w:lang w:val="hr-HR"/>
        </w:rPr>
        <w:tab/>
      </w:r>
      <w:r w:rsidRPr="00B07F86">
        <w:rPr>
          <w:rFonts w:ascii="Arial" w:hAnsi="Arial" w:cs="Arial"/>
          <w:lang w:val="hr-HR"/>
        </w:rPr>
        <w:tab/>
        <w:t>REPUBLIKA HRVATSKA</w:t>
      </w:r>
    </w:p>
    <w:p w:rsidR="00F87739" w:rsidRPr="00B07F86" w:rsidRDefault="00F87739" w:rsidP="00F87739">
      <w:pPr>
        <w:rPr>
          <w:rFonts w:ascii="Arial" w:hAnsi="Arial" w:cs="Arial"/>
          <w:bCs/>
        </w:rPr>
      </w:pP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t>TRGOVAČKI SUD U ZAGREBU</w:t>
      </w:r>
    </w:p>
    <w:p w:rsidR="00F87739" w:rsidRPr="00B07F86" w:rsidRDefault="00F87739" w:rsidP="00F87739">
      <w:pPr>
        <w:rPr>
          <w:rFonts w:ascii="Arial" w:hAnsi="Arial" w:cs="Arial"/>
          <w:bCs/>
        </w:rPr>
      </w:pP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t>Amruševa 2/II</w:t>
      </w:r>
    </w:p>
    <w:p w:rsidR="00F87739" w:rsidRPr="00B07F86" w:rsidRDefault="00F87739" w:rsidP="00F87739">
      <w:pPr>
        <w:rPr>
          <w:rFonts w:ascii="Arial" w:hAnsi="Arial" w:cs="Arial"/>
          <w:bCs/>
        </w:rPr>
      </w:pP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t>10000 ZAGREB</w:t>
      </w:r>
    </w:p>
    <w:p w:rsidR="00F87739" w:rsidRPr="00B07F86" w:rsidRDefault="00F87739" w:rsidP="00F87739">
      <w:pPr>
        <w:rPr>
          <w:rFonts w:ascii="Arial" w:hAnsi="Arial" w:cs="Arial"/>
          <w:bCs/>
        </w:rPr>
      </w:pPr>
    </w:p>
    <w:p w:rsidR="00F87739" w:rsidRPr="00B07F86" w:rsidRDefault="00F87739" w:rsidP="00F87739">
      <w:pPr>
        <w:rPr>
          <w:rFonts w:ascii="Arial" w:hAnsi="Arial" w:cs="Arial"/>
          <w:bCs/>
        </w:rPr>
      </w:pP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r>
      <w:r w:rsidRPr="00B07F86">
        <w:rPr>
          <w:rFonts w:ascii="Arial" w:hAnsi="Arial" w:cs="Arial"/>
          <w:bCs/>
        </w:rPr>
        <w:tab/>
        <w:t>stečajni sudac Nevenka Siladi Rstić</w:t>
      </w:r>
    </w:p>
    <w:p w:rsidR="00F87739" w:rsidRPr="00B07F86" w:rsidRDefault="00F87739" w:rsidP="00F87739">
      <w:pPr>
        <w:rPr>
          <w:rFonts w:ascii="Arial" w:hAnsi="Arial" w:cs="Arial"/>
          <w:bCs/>
        </w:rPr>
      </w:pPr>
    </w:p>
    <w:p w:rsidR="00F87739" w:rsidRPr="00B07F86" w:rsidRDefault="00F87739" w:rsidP="00F87739">
      <w:pPr>
        <w:keepNext/>
        <w:outlineLvl w:val="0"/>
        <w:rPr>
          <w:rFonts w:ascii="Arial" w:hAnsi="Arial" w:cs="Arial"/>
          <w:bCs/>
          <w:u w:val="single"/>
          <w:lang w:val="hr-HR" w:eastAsia="hr-HR"/>
        </w:rPr>
      </w:pPr>
      <w:r w:rsidRPr="00B07F86">
        <w:rPr>
          <w:rFonts w:ascii="Arial" w:hAnsi="Arial" w:cs="Arial"/>
          <w:b/>
          <w:bCs/>
          <w:lang w:val="hr-HR" w:eastAsia="hr-HR"/>
        </w:rPr>
        <w:tab/>
      </w:r>
      <w:r w:rsidRPr="00B07F86">
        <w:rPr>
          <w:rFonts w:ascii="Arial" w:hAnsi="Arial" w:cs="Arial"/>
          <w:b/>
          <w:bCs/>
          <w:lang w:val="hr-HR" w:eastAsia="hr-HR"/>
        </w:rPr>
        <w:tab/>
      </w:r>
      <w:r w:rsidRPr="00B07F86">
        <w:rPr>
          <w:rFonts w:ascii="Arial" w:hAnsi="Arial" w:cs="Arial"/>
          <w:b/>
          <w:bCs/>
          <w:lang w:val="hr-HR" w:eastAsia="hr-HR"/>
        </w:rPr>
        <w:tab/>
      </w:r>
      <w:r w:rsidRPr="00B07F86">
        <w:rPr>
          <w:rFonts w:ascii="Arial" w:hAnsi="Arial" w:cs="Arial"/>
          <w:b/>
          <w:bCs/>
          <w:lang w:val="hr-HR" w:eastAsia="hr-HR"/>
        </w:rPr>
        <w:tab/>
      </w:r>
      <w:r w:rsidRPr="00B07F86">
        <w:rPr>
          <w:rFonts w:ascii="Arial" w:hAnsi="Arial" w:cs="Arial"/>
          <w:b/>
          <w:bCs/>
          <w:lang w:val="hr-HR" w:eastAsia="hr-HR"/>
        </w:rPr>
        <w:tab/>
      </w:r>
      <w:r w:rsidRPr="00B07F86">
        <w:rPr>
          <w:rFonts w:ascii="Arial" w:hAnsi="Arial" w:cs="Arial"/>
          <w:b/>
          <w:bCs/>
          <w:lang w:val="hr-HR" w:eastAsia="hr-HR"/>
        </w:rPr>
        <w:tab/>
      </w:r>
      <w:r w:rsidRPr="00B07F86">
        <w:rPr>
          <w:rFonts w:ascii="Arial" w:hAnsi="Arial" w:cs="Arial"/>
          <w:b/>
          <w:bCs/>
          <w:lang w:val="hr-HR" w:eastAsia="hr-HR"/>
        </w:rPr>
        <w:tab/>
      </w:r>
      <w:r w:rsidRPr="00B07F86">
        <w:rPr>
          <w:rFonts w:ascii="Arial" w:hAnsi="Arial" w:cs="Arial"/>
          <w:bCs/>
          <w:u w:val="single"/>
          <w:lang w:val="hr-HR" w:eastAsia="hr-HR"/>
        </w:rPr>
        <w:t xml:space="preserve">Na broj: </w:t>
      </w:r>
      <w:r w:rsidRPr="00B07F86">
        <w:rPr>
          <w:rFonts w:ascii="Arial" w:hAnsi="Arial" w:cs="Arial"/>
          <w:bCs/>
          <w:color w:val="000000"/>
          <w:u w:val="single"/>
          <w:lang w:val="hr-HR" w:eastAsia="hr-HR"/>
        </w:rPr>
        <w:t xml:space="preserve">47 </w:t>
      </w:r>
      <w:r w:rsidR="007959FE" w:rsidRPr="00B07F86">
        <w:rPr>
          <w:rFonts w:ascii="Arial" w:hAnsi="Arial" w:cs="Arial"/>
          <w:bCs/>
          <w:color w:val="000000"/>
          <w:u w:val="single"/>
          <w:lang w:eastAsia="hr-HR"/>
        </w:rPr>
        <w:t>St-1135/2012</w:t>
      </w:r>
    </w:p>
    <w:p w:rsidR="00F87739" w:rsidRPr="00B07F86" w:rsidRDefault="00F87739" w:rsidP="00F87739">
      <w:pPr>
        <w:rPr>
          <w:rFonts w:ascii="Arial" w:hAnsi="Arial" w:cs="Arial"/>
          <w:lang w:val="hr-HR" w:eastAsia="hr-HR"/>
        </w:rPr>
      </w:pPr>
    </w:p>
    <w:p w:rsidR="00F87739" w:rsidRPr="00B07F86" w:rsidRDefault="00F87739" w:rsidP="00F87739">
      <w:pPr>
        <w:rPr>
          <w:rFonts w:ascii="Arial" w:hAnsi="Arial" w:cs="Arial"/>
          <w:lang w:val="hr-HR" w:eastAsia="hr-HR"/>
        </w:rPr>
      </w:pPr>
    </w:p>
    <w:p w:rsidR="00F87739" w:rsidRPr="00B07F86" w:rsidRDefault="00F87739" w:rsidP="00F87739">
      <w:pPr>
        <w:rPr>
          <w:rFonts w:ascii="Arial" w:hAnsi="Arial" w:cs="Arial"/>
          <w:lang w:val="hr-HR" w:eastAsia="hr-HR"/>
        </w:rPr>
      </w:pPr>
    </w:p>
    <w:p w:rsidR="00F87739" w:rsidRPr="00B07F86" w:rsidRDefault="00F87739" w:rsidP="00F87739">
      <w:pPr>
        <w:rPr>
          <w:rFonts w:ascii="Arial" w:hAnsi="Arial" w:cs="Arial"/>
          <w:lang w:val="hr-HR" w:eastAsia="hr-HR"/>
        </w:rPr>
      </w:pPr>
    </w:p>
    <w:p w:rsidR="00F87739" w:rsidRPr="00B07F86" w:rsidRDefault="00F87739" w:rsidP="00F87739">
      <w:pPr>
        <w:rPr>
          <w:rFonts w:ascii="Arial" w:hAnsi="Arial" w:cs="Arial"/>
          <w:lang w:val="hr-HR" w:eastAsia="hr-HR"/>
        </w:rPr>
      </w:pPr>
    </w:p>
    <w:p w:rsidR="00F87739" w:rsidRPr="00B07F86" w:rsidRDefault="00F87739" w:rsidP="00F87739">
      <w:pPr>
        <w:jc w:val="center"/>
        <w:rPr>
          <w:rFonts w:ascii="Arial" w:hAnsi="Arial" w:cs="Arial"/>
          <w:lang w:val="hr-HR" w:eastAsia="hr-HR"/>
        </w:rPr>
      </w:pPr>
    </w:p>
    <w:p w:rsidR="008356E7" w:rsidRPr="00B07F86" w:rsidRDefault="008356E7" w:rsidP="008356E7">
      <w:pPr>
        <w:jc w:val="center"/>
        <w:rPr>
          <w:rFonts w:ascii="Arial" w:hAnsi="Arial" w:cs="Arial"/>
          <w:lang w:val="hr-HR" w:eastAsia="hr-HR"/>
        </w:rPr>
      </w:pPr>
    </w:p>
    <w:p w:rsidR="00E90BB0" w:rsidRPr="00B07F86" w:rsidRDefault="00E90BB0" w:rsidP="008356E7">
      <w:pPr>
        <w:jc w:val="center"/>
        <w:rPr>
          <w:rFonts w:ascii="Arial" w:hAnsi="Arial" w:cs="Arial"/>
          <w:lang w:val="hr-HR" w:eastAsia="hr-HR"/>
        </w:rPr>
      </w:pPr>
    </w:p>
    <w:p w:rsidR="00E90BB0" w:rsidRPr="00B07F86" w:rsidRDefault="00E90BB0" w:rsidP="008356E7">
      <w:pPr>
        <w:jc w:val="center"/>
        <w:rPr>
          <w:rFonts w:ascii="Arial" w:hAnsi="Arial" w:cs="Arial"/>
          <w:lang w:val="hr-HR" w:eastAsia="hr-HR"/>
        </w:rPr>
      </w:pPr>
    </w:p>
    <w:p w:rsidR="00E90BB0" w:rsidRPr="00B07F86" w:rsidRDefault="00E90BB0" w:rsidP="008356E7">
      <w:pPr>
        <w:jc w:val="center"/>
        <w:rPr>
          <w:rFonts w:ascii="Arial" w:hAnsi="Arial" w:cs="Arial"/>
          <w:lang w:val="hr-HR" w:eastAsia="hr-HR"/>
        </w:rPr>
      </w:pPr>
    </w:p>
    <w:p w:rsidR="00F87739" w:rsidRPr="00B07F86" w:rsidRDefault="00F87739" w:rsidP="008356E7">
      <w:pPr>
        <w:jc w:val="center"/>
        <w:rPr>
          <w:rFonts w:ascii="Arial" w:hAnsi="Arial" w:cs="Arial"/>
          <w:lang w:val="hr-HR" w:eastAsia="hr-HR"/>
        </w:rPr>
      </w:pPr>
    </w:p>
    <w:p w:rsidR="00F87739" w:rsidRPr="00B07F86" w:rsidRDefault="00F87739" w:rsidP="008356E7">
      <w:pPr>
        <w:jc w:val="center"/>
        <w:rPr>
          <w:rFonts w:ascii="Arial" w:hAnsi="Arial" w:cs="Arial"/>
        </w:rPr>
      </w:pPr>
    </w:p>
    <w:p w:rsidR="008356E7" w:rsidRPr="00B07F86" w:rsidRDefault="00D1526F" w:rsidP="00D1526F">
      <w:pPr>
        <w:tabs>
          <w:tab w:val="left" w:pos="1500"/>
          <w:tab w:val="center" w:pos="4153"/>
        </w:tabs>
        <w:rPr>
          <w:rFonts w:ascii="Arial" w:hAnsi="Arial" w:cs="Arial"/>
        </w:rPr>
      </w:pPr>
      <w:r w:rsidRPr="00B07F86">
        <w:rPr>
          <w:rFonts w:ascii="Arial" w:hAnsi="Arial" w:cs="Arial"/>
        </w:rPr>
        <w:tab/>
      </w:r>
      <w:r w:rsidRPr="00B07F86">
        <w:rPr>
          <w:rFonts w:ascii="Arial" w:hAnsi="Arial" w:cs="Arial"/>
        </w:rPr>
        <w:tab/>
      </w:r>
      <w:r w:rsidR="008356E7" w:rsidRPr="00B07F86">
        <w:rPr>
          <w:rFonts w:ascii="Arial" w:hAnsi="Arial" w:cs="Arial"/>
        </w:rPr>
        <w:t>IZVJEŠĆE STEČAJNOG UPRAVITELJA</w:t>
      </w:r>
    </w:p>
    <w:p w:rsidR="008356E7" w:rsidRPr="00B07F86" w:rsidRDefault="008356E7" w:rsidP="007959FE">
      <w:pPr>
        <w:jc w:val="center"/>
        <w:rPr>
          <w:rFonts w:ascii="Arial" w:hAnsi="Arial" w:cs="Arial"/>
        </w:rPr>
      </w:pPr>
      <w:r w:rsidRPr="00B07F86">
        <w:rPr>
          <w:rFonts w:ascii="Arial" w:hAnsi="Arial" w:cs="Arial"/>
        </w:rPr>
        <w:t>O GOSPODARSKOM POLOŽAJU STEČAJNOG DUŽNIKA</w:t>
      </w:r>
      <w:r w:rsidR="00136AB9" w:rsidRPr="00B07F86">
        <w:rPr>
          <w:rFonts w:ascii="Arial" w:hAnsi="Arial" w:cs="Arial"/>
        </w:rPr>
        <w:t xml:space="preserve"> I NJEGOVIM UZROCIMA</w:t>
      </w:r>
    </w:p>
    <w:p w:rsidR="007959FE" w:rsidRPr="00B07F86" w:rsidRDefault="007959FE" w:rsidP="007959FE">
      <w:pPr>
        <w:jc w:val="center"/>
        <w:rPr>
          <w:rFonts w:ascii="Arial" w:eastAsia="Calibri" w:hAnsi="Arial" w:cs="Arial"/>
          <w:lang w:val="hr-HR"/>
        </w:rPr>
      </w:pPr>
      <w:r w:rsidRPr="00B07F86">
        <w:rPr>
          <w:rFonts w:ascii="Arial" w:eastAsia="Calibri" w:hAnsi="Arial" w:cs="Arial"/>
          <w:lang w:val="hr-HR"/>
        </w:rPr>
        <w:t>DESTILERIJA d.o.o. u stečaju, Zlatar Bistrica, Kolodvorska 4a,</w:t>
      </w:r>
    </w:p>
    <w:p w:rsidR="008356E7" w:rsidRPr="00B07F86" w:rsidRDefault="007959FE" w:rsidP="007959FE">
      <w:pPr>
        <w:jc w:val="center"/>
        <w:rPr>
          <w:rFonts w:ascii="Arial" w:eastAsia="Calibri" w:hAnsi="Arial" w:cs="Arial"/>
          <w:lang w:val="hr-HR"/>
        </w:rPr>
      </w:pPr>
      <w:r w:rsidRPr="00B07F86">
        <w:rPr>
          <w:rFonts w:ascii="Arial" w:eastAsia="Calibri" w:hAnsi="Arial" w:cs="Arial"/>
          <w:lang w:val="hr-HR"/>
        </w:rPr>
        <w:t>OIB: 02267491884 MBS: 080562737</w:t>
      </w:r>
    </w:p>
    <w:p w:rsidR="008356E7" w:rsidRPr="00B07F86" w:rsidRDefault="00E90BB0" w:rsidP="004C4844">
      <w:pPr>
        <w:jc w:val="center"/>
        <w:rPr>
          <w:rFonts w:ascii="Arial" w:hAnsi="Arial" w:cs="Arial"/>
        </w:rPr>
      </w:pPr>
      <w:r w:rsidRPr="00B07F86">
        <w:rPr>
          <w:rFonts w:ascii="Arial" w:hAnsi="Arial" w:cs="Arial"/>
        </w:rPr>
        <w:t xml:space="preserve">sukladno 55. </w:t>
      </w:r>
      <w:r w:rsidR="004C4844" w:rsidRPr="00B07F86">
        <w:rPr>
          <w:rFonts w:ascii="Arial" w:hAnsi="Arial" w:cs="Arial"/>
        </w:rPr>
        <w:t xml:space="preserve">st. 1. t. 2. i čl. 155. </w:t>
      </w:r>
      <w:r w:rsidRPr="00B07F86">
        <w:rPr>
          <w:rFonts w:ascii="Arial" w:hAnsi="Arial" w:cs="Arial"/>
        </w:rPr>
        <w:t>Stečajnog zakona</w:t>
      </w:r>
    </w:p>
    <w:p w:rsidR="008356E7" w:rsidRPr="00B07F86" w:rsidRDefault="008356E7" w:rsidP="008356E7">
      <w:pPr>
        <w:rPr>
          <w:rFonts w:ascii="Arial" w:hAnsi="Arial" w:cs="Arial"/>
        </w:rPr>
      </w:pPr>
    </w:p>
    <w:p w:rsidR="008356E7" w:rsidRPr="00B07F86" w:rsidRDefault="008356E7" w:rsidP="008356E7">
      <w:pPr>
        <w:rPr>
          <w:rFonts w:ascii="Arial" w:hAnsi="Arial" w:cs="Arial"/>
        </w:rPr>
      </w:pPr>
    </w:p>
    <w:p w:rsidR="008356E7" w:rsidRPr="00B07F86" w:rsidRDefault="008356E7" w:rsidP="008356E7">
      <w:pPr>
        <w:rPr>
          <w:rFonts w:ascii="Arial" w:hAnsi="Arial" w:cs="Arial"/>
        </w:rPr>
      </w:pPr>
    </w:p>
    <w:p w:rsidR="008356E7" w:rsidRPr="00B07F86" w:rsidRDefault="008356E7" w:rsidP="008356E7">
      <w:pPr>
        <w:rPr>
          <w:rFonts w:ascii="Arial" w:hAnsi="Arial" w:cs="Arial"/>
        </w:rPr>
      </w:pPr>
    </w:p>
    <w:p w:rsidR="008356E7" w:rsidRPr="00B07F86" w:rsidRDefault="008356E7" w:rsidP="008356E7">
      <w:pPr>
        <w:rPr>
          <w:rFonts w:ascii="Arial" w:hAnsi="Arial" w:cs="Arial"/>
        </w:rPr>
      </w:pPr>
    </w:p>
    <w:p w:rsidR="008356E7" w:rsidRPr="00B07F86" w:rsidRDefault="008356E7" w:rsidP="008356E7">
      <w:pPr>
        <w:rPr>
          <w:rFonts w:ascii="Arial" w:hAnsi="Arial" w:cs="Arial"/>
        </w:rPr>
      </w:pPr>
    </w:p>
    <w:p w:rsidR="008356E7" w:rsidRPr="00B07F86" w:rsidRDefault="008356E7" w:rsidP="008356E7">
      <w:pPr>
        <w:rPr>
          <w:rFonts w:ascii="Arial" w:hAnsi="Arial" w:cs="Arial"/>
        </w:rPr>
      </w:pPr>
    </w:p>
    <w:p w:rsidR="00E90BB0" w:rsidRPr="00B07F86" w:rsidRDefault="00E90BB0" w:rsidP="008356E7">
      <w:pPr>
        <w:rPr>
          <w:rFonts w:ascii="Arial" w:hAnsi="Arial" w:cs="Arial"/>
        </w:rPr>
      </w:pPr>
    </w:p>
    <w:p w:rsidR="008356E7" w:rsidRPr="00B07F86" w:rsidRDefault="008356E7" w:rsidP="008356E7">
      <w:pPr>
        <w:rPr>
          <w:rFonts w:ascii="Arial" w:hAnsi="Arial" w:cs="Arial"/>
        </w:rPr>
      </w:pPr>
    </w:p>
    <w:p w:rsidR="00E90BB0" w:rsidRPr="00B07F86" w:rsidRDefault="00E90BB0" w:rsidP="008356E7">
      <w:pPr>
        <w:rPr>
          <w:rFonts w:ascii="Arial" w:hAnsi="Arial" w:cs="Arial"/>
        </w:rPr>
      </w:pPr>
    </w:p>
    <w:p w:rsidR="00E90BB0" w:rsidRPr="00B07F86" w:rsidRDefault="00E90BB0" w:rsidP="008356E7">
      <w:pPr>
        <w:rPr>
          <w:rFonts w:ascii="Arial" w:hAnsi="Arial" w:cs="Arial"/>
        </w:rPr>
      </w:pPr>
    </w:p>
    <w:p w:rsidR="008356E7" w:rsidRPr="00B07F86" w:rsidRDefault="008356E7" w:rsidP="008356E7">
      <w:pPr>
        <w:rPr>
          <w:rFonts w:ascii="Arial" w:hAnsi="Arial" w:cs="Arial"/>
        </w:rPr>
      </w:pPr>
    </w:p>
    <w:p w:rsidR="008356E7" w:rsidRPr="00B07F86" w:rsidRDefault="008356E7" w:rsidP="008356E7">
      <w:pPr>
        <w:rPr>
          <w:rFonts w:ascii="Arial" w:hAnsi="Arial" w:cs="Arial"/>
        </w:rPr>
      </w:pPr>
    </w:p>
    <w:p w:rsidR="008356E7" w:rsidRPr="00B07F86" w:rsidRDefault="008356E7" w:rsidP="008356E7">
      <w:pPr>
        <w:rPr>
          <w:rFonts w:ascii="Arial" w:hAnsi="Arial" w:cs="Arial"/>
        </w:rPr>
      </w:pPr>
    </w:p>
    <w:p w:rsidR="008356E7" w:rsidRPr="00B07F86" w:rsidRDefault="008356E7" w:rsidP="008356E7">
      <w:pPr>
        <w:rPr>
          <w:rFonts w:ascii="Arial" w:hAnsi="Arial" w:cs="Arial"/>
        </w:rPr>
      </w:pPr>
    </w:p>
    <w:p w:rsidR="00C31BAC" w:rsidRPr="00B07F86" w:rsidRDefault="00C31BAC" w:rsidP="008356E7">
      <w:pPr>
        <w:rPr>
          <w:rFonts w:ascii="Arial" w:hAnsi="Arial" w:cs="Arial"/>
        </w:rPr>
      </w:pPr>
    </w:p>
    <w:p w:rsidR="00C31BAC" w:rsidRPr="00B07F86" w:rsidRDefault="00C31BAC" w:rsidP="008356E7">
      <w:pPr>
        <w:rPr>
          <w:rFonts w:ascii="Arial" w:hAnsi="Arial" w:cs="Arial"/>
        </w:rPr>
      </w:pPr>
    </w:p>
    <w:p w:rsidR="0006226D" w:rsidRPr="00B07F86" w:rsidRDefault="0006226D" w:rsidP="008356E7">
      <w:pPr>
        <w:rPr>
          <w:rFonts w:ascii="Arial" w:hAnsi="Arial" w:cs="Arial"/>
        </w:rPr>
      </w:pPr>
    </w:p>
    <w:p w:rsidR="008356E7" w:rsidRPr="00B07F86" w:rsidRDefault="008356E7" w:rsidP="008356E7">
      <w:pPr>
        <w:rPr>
          <w:rFonts w:ascii="Arial" w:hAnsi="Arial" w:cs="Arial"/>
        </w:rPr>
      </w:pPr>
    </w:p>
    <w:p w:rsidR="008356E7" w:rsidRPr="00B07F86" w:rsidRDefault="008356E7" w:rsidP="008356E7">
      <w:pPr>
        <w:rPr>
          <w:rFonts w:ascii="Arial" w:hAnsi="Arial" w:cs="Arial"/>
        </w:rPr>
      </w:pPr>
      <w:r w:rsidRPr="00B07F86">
        <w:rPr>
          <w:rFonts w:ascii="Arial" w:hAnsi="Arial" w:cs="Arial"/>
        </w:rPr>
        <w:t>Stečajni upravitelj</w:t>
      </w:r>
    </w:p>
    <w:p w:rsidR="008356E7" w:rsidRPr="00B07F86" w:rsidRDefault="008356E7" w:rsidP="008356E7">
      <w:pPr>
        <w:pStyle w:val="Bezproreda"/>
        <w:jc w:val="both"/>
        <w:rPr>
          <w:rFonts w:ascii="Arial" w:hAnsi="Arial" w:cs="Arial"/>
          <w:sz w:val="20"/>
          <w:szCs w:val="20"/>
        </w:rPr>
      </w:pPr>
      <w:r w:rsidRPr="00B07F86">
        <w:rPr>
          <w:rFonts w:ascii="Arial" w:hAnsi="Arial" w:cs="Arial"/>
          <w:sz w:val="20"/>
          <w:szCs w:val="20"/>
        </w:rPr>
        <w:t>Ante Dragičević, dipl.iur.</w:t>
      </w:r>
    </w:p>
    <w:p w:rsidR="008356E7" w:rsidRPr="00B07F86" w:rsidRDefault="008356E7" w:rsidP="008356E7">
      <w:pPr>
        <w:rPr>
          <w:rFonts w:ascii="Arial" w:hAnsi="Arial" w:cs="Arial"/>
        </w:rPr>
      </w:pPr>
    </w:p>
    <w:p w:rsidR="00AD492B" w:rsidRPr="00B07F86" w:rsidRDefault="00AD492B" w:rsidP="008356E7">
      <w:pPr>
        <w:rPr>
          <w:rFonts w:ascii="Arial" w:hAnsi="Arial" w:cs="Arial"/>
        </w:rPr>
      </w:pPr>
    </w:p>
    <w:p w:rsidR="008356E7" w:rsidRDefault="008356E7" w:rsidP="008356E7">
      <w:pPr>
        <w:rPr>
          <w:rFonts w:ascii="Arial" w:hAnsi="Arial" w:cs="Arial"/>
        </w:rPr>
      </w:pPr>
    </w:p>
    <w:p w:rsidR="00B07F86" w:rsidRDefault="00B07F86" w:rsidP="008356E7">
      <w:pPr>
        <w:rPr>
          <w:rFonts w:ascii="Arial" w:hAnsi="Arial" w:cs="Arial"/>
        </w:rPr>
      </w:pPr>
    </w:p>
    <w:p w:rsidR="00610112" w:rsidRDefault="00610112" w:rsidP="008356E7">
      <w:pPr>
        <w:rPr>
          <w:rFonts w:ascii="Arial" w:hAnsi="Arial" w:cs="Arial"/>
        </w:rPr>
      </w:pPr>
    </w:p>
    <w:p w:rsidR="00610112" w:rsidRPr="00B07F86" w:rsidRDefault="00610112" w:rsidP="008356E7">
      <w:pPr>
        <w:rPr>
          <w:rFonts w:ascii="Arial" w:hAnsi="Arial" w:cs="Arial"/>
        </w:rPr>
      </w:pPr>
    </w:p>
    <w:p w:rsidR="00510EE3" w:rsidRPr="00B07F86" w:rsidRDefault="00E90BB0" w:rsidP="00610112">
      <w:pPr>
        <w:jc w:val="center"/>
        <w:rPr>
          <w:rFonts w:ascii="Arial" w:hAnsi="Arial" w:cs="Arial"/>
        </w:rPr>
      </w:pPr>
      <w:r w:rsidRPr="00B07F86">
        <w:rPr>
          <w:rFonts w:ascii="Arial" w:hAnsi="Arial" w:cs="Arial"/>
        </w:rPr>
        <w:t>U Zagrebu, 08</w:t>
      </w:r>
      <w:r w:rsidR="00902179" w:rsidRPr="00B07F86">
        <w:rPr>
          <w:rFonts w:ascii="Arial" w:hAnsi="Arial" w:cs="Arial"/>
        </w:rPr>
        <w:t xml:space="preserve">. </w:t>
      </w:r>
      <w:r w:rsidRPr="00B07F86">
        <w:rPr>
          <w:rFonts w:ascii="Arial" w:hAnsi="Arial" w:cs="Arial"/>
        </w:rPr>
        <w:t>travnja 2016</w:t>
      </w:r>
      <w:r w:rsidR="008356E7" w:rsidRPr="00B07F86">
        <w:rPr>
          <w:rFonts w:ascii="Arial" w:hAnsi="Arial" w:cs="Arial"/>
        </w:rPr>
        <w:t xml:space="preserve">. </w:t>
      </w:r>
      <w:r w:rsidR="00610112">
        <w:rPr>
          <w:rFonts w:ascii="Arial" w:hAnsi="Arial" w:cs="Arial"/>
        </w:rPr>
        <w:t>g</w:t>
      </w:r>
      <w:r w:rsidR="008356E7" w:rsidRPr="00B07F86">
        <w:rPr>
          <w:rFonts w:ascii="Arial" w:hAnsi="Arial" w:cs="Arial"/>
        </w:rPr>
        <w:t>odine</w:t>
      </w:r>
    </w:p>
    <w:p w:rsidR="00BA1520" w:rsidRPr="00B07F86" w:rsidRDefault="00ED4926" w:rsidP="00ED4926">
      <w:pPr>
        <w:jc w:val="center"/>
        <w:rPr>
          <w:rFonts w:ascii="Arial" w:hAnsi="Arial" w:cs="Arial"/>
          <w:lang w:val="hr-HR"/>
        </w:rPr>
      </w:pPr>
      <w:r w:rsidRPr="00B07F86">
        <w:rPr>
          <w:rFonts w:ascii="Arial" w:hAnsi="Arial" w:cs="Arial"/>
          <w:lang w:val="hr-HR"/>
        </w:rPr>
        <w:lastRenderedPageBreak/>
        <w:t>a) O t v a r a n j e   s t e č a j n o g   p o s t u p k a</w:t>
      </w:r>
    </w:p>
    <w:p w:rsidR="004C4844" w:rsidRPr="00B07F86" w:rsidRDefault="004C4844" w:rsidP="00ED4926">
      <w:pPr>
        <w:jc w:val="center"/>
        <w:rPr>
          <w:rFonts w:ascii="Arial" w:hAnsi="Arial" w:cs="Arial"/>
          <w:lang w:val="hr-HR"/>
        </w:rPr>
      </w:pPr>
    </w:p>
    <w:p w:rsidR="004C4844" w:rsidRPr="00B07F86" w:rsidRDefault="004C4844" w:rsidP="004C4844">
      <w:pPr>
        <w:ind w:firstLine="720"/>
        <w:jc w:val="both"/>
        <w:rPr>
          <w:rFonts w:ascii="Arial" w:hAnsi="Arial" w:cs="Arial"/>
          <w:lang w:val="hr-HR"/>
        </w:rPr>
      </w:pPr>
      <w:r w:rsidRPr="00B07F86">
        <w:rPr>
          <w:rFonts w:ascii="Arial" w:hAnsi="Arial" w:cs="Arial"/>
          <w:lang w:val="hr-HR"/>
        </w:rPr>
        <w:t>Prijedlog za pokretanje stečajnog postupka nad društvom DESTILERIJA d.o.o. u stečaju, Zlatar Bistrica, Kolodvorska 4a, OIB: 02267491884 MBS: 080562737 je podnio vjerovnik RAIFFEISENBANK AUSTRIA d.d., Zagreb, Petrinjska 59, OIB: 53056966535 dana 30. 12.2011. godine.</w:t>
      </w:r>
    </w:p>
    <w:p w:rsidR="005416EA" w:rsidRPr="00B07F86" w:rsidRDefault="005416EA" w:rsidP="005416EA">
      <w:pPr>
        <w:jc w:val="both"/>
        <w:rPr>
          <w:rFonts w:ascii="Arial" w:hAnsi="Arial" w:cs="Arial"/>
          <w:lang w:val="hr-HR"/>
        </w:rPr>
      </w:pPr>
    </w:p>
    <w:p w:rsidR="005416EA" w:rsidRPr="00B07F86" w:rsidRDefault="005416EA" w:rsidP="005416EA">
      <w:pPr>
        <w:jc w:val="both"/>
        <w:rPr>
          <w:rFonts w:ascii="Arial" w:eastAsia="Calibri" w:hAnsi="Arial" w:cs="Arial"/>
          <w:lang w:val="hr-HR"/>
        </w:rPr>
      </w:pPr>
      <w:r w:rsidRPr="00B07F86">
        <w:rPr>
          <w:rFonts w:ascii="Arial" w:hAnsi="Arial" w:cs="Arial"/>
          <w:lang w:val="hr-HR" w:eastAsia="hr-HR"/>
        </w:rPr>
        <w:tab/>
        <w:t xml:space="preserve">Trgovački sud u Zagrebu je dana 16.10.2014. godine u stečajnom postupku broj </w:t>
      </w:r>
      <w:r w:rsidRPr="00B07F86">
        <w:rPr>
          <w:rFonts w:ascii="Arial" w:hAnsi="Arial" w:cs="Arial"/>
          <w:bCs/>
          <w:color w:val="000000"/>
          <w:lang w:eastAsia="hr-HR"/>
        </w:rPr>
        <w:t>St-1135/2012</w:t>
      </w:r>
      <w:r w:rsidRPr="00B07F86">
        <w:rPr>
          <w:rFonts w:ascii="Arial" w:hAnsi="Arial" w:cs="Arial"/>
          <w:lang w:val="hr-HR" w:eastAsia="hr-HR"/>
        </w:rPr>
        <w:t xml:space="preserve"> donio Rješenje kojim sam imenovan za privremenog stečajnog upravitelja društva </w:t>
      </w:r>
      <w:r w:rsidRPr="00B07F86">
        <w:rPr>
          <w:rFonts w:ascii="Arial" w:hAnsi="Arial" w:cs="Arial"/>
          <w:lang w:val="hr-HR"/>
        </w:rPr>
        <w:t>DESTILERIJA d.o.o. u stečaju, Zlatar Bistrica, Kolodvorska 4a, OIB: 02267491884 MBS: 080562737</w:t>
      </w:r>
      <w:r w:rsidRPr="00B07F86">
        <w:rPr>
          <w:rFonts w:ascii="Arial" w:eastAsia="Calibri" w:hAnsi="Arial" w:cs="Arial"/>
          <w:lang w:val="hr-HR"/>
        </w:rPr>
        <w:t xml:space="preserve">. </w:t>
      </w:r>
      <w:r w:rsidRPr="00B07F86">
        <w:rPr>
          <w:rFonts w:ascii="Arial" w:hAnsi="Arial" w:cs="Arial"/>
          <w:lang w:val="hr-HR" w:eastAsia="hr-HR"/>
        </w:rPr>
        <w:t>Ročište za utvrđivanje uvjeta za otvaranje stečajnog postupka je održano dana 16.09.2014. godine.</w:t>
      </w:r>
    </w:p>
    <w:p w:rsidR="004C4844" w:rsidRPr="00B07F86" w:rsidRDefault="004C4844" w:rsidP="004C4844">
      <w:pPr>
        <w:jc w:val="both"/>
        <w:rPr>
          <w:rFonts w:ascii="Arial" w:hAnsi="Arial" w:cs="Arial"/>
          <w:lang w:val="hr-HR"/>
        </w:rPr>
      </w:pPr>
    </w:p>
    <w:p w:rsidR="004C4844" w:rsidRPr="00B07F86" w:rsidRDefault="004C4844" w:rsidP="004C4844">
      <w:pPr>
        <w:jc w:val="both"/>
        <w:rPr>
          <w:rFonts w:ascii="Arial" w:hAnsi="Arial" w:cs="Arial"/>
          <w:lang w:val="hr-HR"/>
        </w:rPr>
      </w:pPr>
      <w:r w:rsidRPr="00B07F86">
        <w:rPr>
          <w:rFonts w:ascii="Arial" w:hAnsi="Arial" w:cs="Arial"/>
          <w:lang w:val="hr-HR"/>
        </w:rPr>
        <w:tab/>
        <w:t xml:space="preserve">Tijekom prethodnog stečajnog postupka </w:t>
      </w:r>
      <w:r w:rsidR="00BE5918">
        <w:rPr>
          <w:rFonts w:ascii="Arial" w:hAnsi="Arial" w:cs="Arial"/>
          <w:lang w:val="hr-HR"/>
        </w:rPr>
        <w:t>pokrenut</w:t>
      </w:r>
      <w:r w:rsidRPr="00B07F86">
        <w:rPr>
          <w:rFonts w:ascii="Arial" w:hAnsi="Arial" w:cs="Arial"/>
          <w:lang w:val="hr-HR"/>
        </w:rPr>
        <w:t xml:space="preserve"> postu</w:t>
      </w:r>
      <w:r w:rsidR="00BE5918">
        <w:rPr>
          <w:rFonts w:ascii="Arial" w:hAnsi="Arial" w:cs="Arial"/>
          <w:lang w:val="hr-HR"/>
        </w:rPr>
        <w:t>pak predstečajne nagodbe pred Fi</w:t>
      </w:r>
      <w:r w:rsidRPr="00B07F86">
        <w:rPr>
          <w:rFonts w:ascii="Arial" w:hAnsi="Arial" w:cs="Arial"/>
          <w:lang w:val="hr-HR"/>
        </w:rPr>
        <w:t>nancijskom Agecijom koji je pravomoćno okončan</w:t>
      </w:r>
      <w:r w:rsidR="005416EA" w:rsidRPr="00B07F86">
        <w:rPr>
          <w:rFonts w:ascii="Arial" w:hAnsi="Arial" w:cs="Arial"/>
          <w:lang w:val="hr-HR"/>
        </w:rPr>
        <w:t xml:space="preserve"> i to presudom Upravnog suda u Zagrebu broj UsI-1736/13.</w:t>
      </w:r>
    </w:p>
    <w:p w:rsidR="00D826F7" w:rsidRPr="00B07F86" w:rsidRDefault="00D826F7" w:rsidP="00D826F7">
      <w:pPr>
        <w:jc w:val="both"/>
        <w:rPr>
          <w:rFonts w:ascii="Arial" w:hAnsi="Arial" w:cs="Arial"/>
        </w:rPr>
      </w:pPr>
    </w:p>
    <w:p w:rsidR="00D826F7" w:rsidRPr="00B07F86" w:rsidRDefault="00D826F7" w:rsidP="00D826F7">
      <w:pPr>
        <w:ind w:firstLine="720"/>
        <w:jc w:val="both"/>
        <w:rPr>
          <w:rFonts w:ascii="Arial" w:hAnsi="Arial" w:cs="Arial"/>
        </w:rPr>
      </w:pPr>
      <w:r w:rsidRPr="00B07F86">
        <w:rPr>
          <w:rFonts w:ascii="Arial" w:hAnsi="Arial" w:cs="Arial"/>
        </w:rPr>
        <w:t>Izmjene i dopune Zakona o upravnim sporovima kojima se dopušta pravo na žalbu na presudu kojom se tužba odbija su stupile na snagu 30.12.2014. godine. Presuda je donijeta prije toga datuma, pa iz toga razloga nije ni postojala mogućnost izjavljivanja žalbe na presudu upravnog suda (dotadašnji čl. 66.st. 2. Zakona o upravnim sporovima je brisan, a dodan je čl. 66.a koji je stupio na snagu 30.12.2014. godine), a samim time je upravnosudski postupak povodo</w:t>
      </w:r>
      <w:r w:rsidR="005416EA" w:rsidRPr="00B07F86">
        <w:rPr>
          <w:rFonts w:ascii="Arial" w:hAnsi="Arial" w:cs="Arial"/>
        </w:rPr>
        <w:t>m predstečajne nagodbe dovršen.</w:t>
      </w:r>
    </w:p>
    <w:p w:rsidR="005416EA" w:rsidRPr="00B07F86" w:rsidRDefault="005416EA" w:rsidP="00D826F7">
      <w:pPr>
        <w:ind w:firstLine="720"/>
        <w:jc w:val="both"/>
        <w:rPr>
          <w:rFonts w:ascii="Arial" w:hAnsi="Arial" w:cs="Arial"/>
        </w:rPr>
      </w:pPr>
    </w:p>
    <w:p w:rsidR="005416EA" w:rsidRPr="00B07F86" w:rsidRDefault="005416EA" w:rsidP="005416EA">
      <w:pPr>
        <w:ind w:firstLine="720"/>
        <w:jc w:val="both"/>
        <w:rPr>
          <w:rFonts w:ascii="Arial" w:hAnsi="Arial" w:cs="Arial"/>
        </w:rPr>
      </w:pPr>
      <w:r w:rsidRPr="00B07F86">
        <w:rPr>
          <w:rFonts w:ascii="Arial" w:hAnsi="Arial" w:cs="Arial"/>
        </w:rPr>
        <w:t>Nakon što je procesni razlog tijeka postupka predstečajne nagodbe otpao valjalo je utvrditi da li postoje uvjeti propisani stečajnim zakonom za otvaranje stečajnog postupka. Tijekom postupka je utvrđeno:</w:t>
      </w:r>
    </w:p>
    <w:p w:rsidR="005416EA" w:rsidRPr="00B07F86" w:rsidRDefault="005416EA" w:rsidP="005416EA">
      <w:pPr>
        <w:ind w:firstLine="720"/>
        <w:jc w:val="both"/>
        <w:rPr>
          <w:rFonts w:ascii="Arial" w:hAnsi="Arial" w:cs="Arial"/>
        </w:rPr>
      </w:pPr>
    </w:p>
    <w:p w:rsidR="005416EA" w:rsidRPr="00B07F86" w:rsidRDefault="005416EA" w:rsidP="005416EA">
      <w:pPr>
        <w:numPr>
          <w:ilvl w:val="0"/>
          <w:numId w:val="19"/>
        </w:numPr>
        <w:jc w:val="both"/>
        <w:rPr>
          <w:rFonts w:ascii="Arial" w:hAnsi="Arial" w:cs="Arial"/>
        </w:rPr>
      </w:pPr>
      <w:r w:rsidRPr="00B07F86">
        <w:rPr>
          <w:rFonts w:ascii="Arial" w:hAnsi="Arial" w:cs="Arial"/>
        </w:rPr>
        <w:t>uvidom u Potvrdu FINA-e utvrđeno je da je na dan 05.01.2015. godine na računima i novčanim sredstvima dužnika evidentirano 1201 dana neprekidne blokade, odnosno ukupno 180 dana blokade u prethodnih 6 mjeseci zbog nepodmirenih osnova za plaćanje evidentiranih u Očevidniku redoslijeda za plaćanje, a da nepodmirene obveze na dan izdavanja Potvrde iznose 6.273.004,55 kn (razlog insolventnosti);</w:t>
      </w:r>
    </w:p>
    <w:p w:rsidR="005416EA" w:rsidRPr="00B07F86" w:rsidRDefault="005416EA" w:rsidP="005416EA">
      <w:pPr>
        <w:ind w:left="1440"/>
        <w:jc w:val="both"/>
        <w:rPr>
          <w:rFonts w:ascii="Arial" w:hAnsi="Arial" w:cs="Arial"/>
        </w:rPr>
      </w:pPr>
    </w:p>
    <w:p w:rsidR="00DE131E" w:rsidRPr="00B07F86" w:rsidRDefault="005416EA" w:rsidP="00DE131E">
      <w:pPr>
        <w:numPr>
          <w:ilvl w:val="0"/>
          <w:numId w:val="19"/>
        </w:numPr>
        <w:jc w:val="both"/>
        <w:rPr>
          <w:rFonts w:ascii="Arial" w:hAnsi="Arial" w:cs="Arial"/>
        </w:rPr>
      </w:pPr>
      <w:r w:rsidRPr="00B07F86">
        <w:rPr>
          <w:rFonts w:ascii="Arial" w:hAnsi="Arial" w:cs="Arial"/>
        </w:rPr>
        <w:t xml:space="preserve">uvidom u zemljišne knjige Općinskog građanskog suda u Zagrebu </w:t>
      </w:r>
      <w:r w:rsidR="00DE131E" w:rsidRPr="00B07F86">
        <w:rPr>
          <w:rFonts w:ascii="Arial" w:hAnsi="Arial" w:cs="Arial"/>
        </w:rPr>
        <w:t>utvrđeno je kako je stečajni dužnik vlasnik nekretnina upisanih</w:t>
      </w:r>
      <w:r w:rsidRPr="00B07F86">
        <w:rPr>
          <w:rFonts w:ascii="Arial" w:hAnsi="Arial" w:cs="Arial"/>
        </w:rPr>
        <w:t xml:space="preserve"> zk.ul.br. 16815 Grad Zagreb, u naravi stambeni objekt u Zagrebu, Bleiweisova br. 27/29 i dvorište površine 516 m2, kč.br. 5231/22:</w:t>
      </w:r>
      <w:r w:rsidR="00DE131E" w:rsidRPr="00B07F86">
        <w:rPr>
          <w:rFonts w:ascii="Arial" w:hAnsi="Arial" w:cs="Arial"/>
        </w:rPr>
        <w:t xml:space="preserve"> podul. 41., 42. i 43. (imovina dovoljna da se namire troškovi (imovina dužnika koja bi ušla u stečajnu masu, a koja je dovoljna za namirenje troškova stečajnog postupka);</w:t>
      </w:r>
    </w:p>
    <w:p w:rsidR="00DE131E" w:rsidRPr="00B07F86" w:rsidRDefault="00DE131E" w:rsidP="00DE131E">
      <w:pPr>
        <w:pStyle w:val="Odlomakpopisa"/>
        <w:ind w:left="0"/>
        <w:rPr>
          <w:rFonts w:ascii="Arial" w:hAnsi="Arial" w:cs="Arial"/>
        </w:rPr>
      </w:pPr>
    </w:p>
    <w:p w:rsidR="00DE131E" w:rsidRPr="00B07F86" w:rsidRDefault="00DE131E" w:rsidP="00DE131E">
      <w:pPr>
        <w:ind w:firstLine="720"/>
        <w:jc w:val="both"/>
        <w:rPr>
          <w:rFonts w:ascii="Arial" w:hAnsi="Arial" w:cs="Arial"/>
        </w:rPr>
      </w:pPr>
      <w:r w:rsidRPr="00B07F86">
        <w:rPr>
          <w:rFonts w:ascii="Arial" w:hAnsi="Arial" w:cs="Arial"/>
        </w:rPr>
        <w:t xml:space="preserve">Sporno je bilo postojanje tražbine predlagatelja. Temeljem temeljem stanja sudskog spisa sud je cijenio da je predlagatelj </w:t>
      </w:r>
      <w:r w:rsidRPr="00B07F86">
        <w:rPr>
          <w:rFonts w:ascii="Arial" w:hAnsi="Arial" w:cs="Arial"/>
          <w:lang w:val="hr-HR"/>
        </w:rPr>
        <w:t xml:space="preserve">RAIFFEISENBANK AUSTRIA d.d., Zagreb, Petrinjska 59, OIB: 53056966535 </w:t>
      </w:r>
      <w:r w:rsidRPr="00B07F86">
        <w:rPr>
          <w:rFonts w:ascii="Arial" w:hAnsi="Arial" w:cs="Arial"/>
        </w:rPr>
        <w:t>učinio vjerojatnim postojanje svojih tražbina iz navedenih ugovora naspram dužnika</w:t>
      </w:r>
      <w:r w:rsidR="00BE5918">
        <w:rPr>
          <w:rFonts w:ascii="Arial" w:hAnsi="Arial" w:cs="Arial"/>
        </w:rPr>
        <w:t>, te da ima aktivnu</w:t>
      </w:r>
      <w:r w:rsidRPr="00B07F86">
        <w:rPr>
          <w:rFonts w:ascii="Arial" w:hAnsi="Arial" w:cs="Arial"/>
        </w:rPr>
        <w:t xml:space="preserve"> procesnu legitimaciju u ovom postupku.</w:t>
      </w:r>
    </w:p>
    <w:p w:rsidR="00510EE3" w:rsidRPr="00B07F86" w:rsidRDefault="00510EE3" w:rsidP="00DE131E">
      <w:pPr>
        <w:ind w:firstLine="720"/>
        <w:jc w:val="both"/>
        <w:rPr>
          <w:rFonts w:ascii="Arial" w:hAnsi="Arial" w:cs="Arial"/>
        </w:rPr>
      </w:pPr>
    </w:p>
    <w:p w:rsidR="00510EE3" w:rsidRPr="00B07F86" w:rsidRDefault="00510EE3" w:rsidP="00510EE3">
      <w:pPr>
        <w:ind w:firstLine="720"/>
        <w:jc w:val="both"/>
        <w:rPr>
          <w:rFonts w:ascii="Arial" w:hAnsi="Arial" w:cs="Arial"/>
          <w:lang w:val="hr-HR"/>
        </w:rPr>
      </w:pPr>
      <w:r w:rsidRPr="00B07F86">
        <w:rPr>
          <w:rFonts w:ascii="Arial" w:hAnsi="Arial" w:cs="Arial"/>
        </w:rPr>
        <w:t>Rje</w:t>
      </w:r>
      <w:r w:rsidRPr="00B07F86">
        <w:rPr>
          <w:rFonts w:ascii="Arial" w:hAnsi="Arial" w:cs="Arial"/>
          <w:lang w:val="hr-HR"/>
        </w:rPr>
        <w:t>š</w:t>
      </w:r>
      <w:r w:rsidRPr="00B07F86">
        <w:rPr>
          <w:rFonts w:ascii="Arial" w:hAnsi="Arial" w:cs="Arial"/>
        </w:rPr>
        <w:t>enjem</w:t>
      </w:r>
      <w:r w:rsidRPr="00B07F86">
        <w:rPr>
          <w:rFonts w:ascii="Arial" w:hAnsi="Arial" w:cs="Arial"/>
          <w:lang w:val="hr-HR"/>
        </w:rPr>
        <w:t xml:space="preserve"> </w:t>
      </w:r>
      <w:r w:rsidRPr="00B07F86">
        <w:rPr>
          <w:rFonts w:ascii="Arial" w:hAnsi="Arial" w:cs="Arial"/>
        </w:rPr>
        <w:t>Trgova</w:t>
      </w:r>
      <w:r w:rsidRPr="00B07F86">
        <w:rPr>
          <w:rFonts w:ascii="Arial" w:hAnsi="Arial" w:cs="Arial"/>
          <w:lang w:val="hr-HR"/>
        </w:rPr>
        <w:t>č</w:t>
      </w:r>
      <w:r w:rsidRPr="00B07F86">
        <w:rPr>
          <w:rFonts w:ascii="Arial" w:hAnsi="Arial" w:cs="Arial"/>
        </w:rPr>
        <w:t>kog</w:t>
      </w:r>
      <w:r w:rsidRPr="00B07F86">
        <w:rPr>
          <w:rFonts w:ascii="Arial" w:hAnsi="Arial" w:cs="Arial"/>
          <w:lang w:val="hr-HR"/>
        </w:rPr>
        <w:t xml:space="preserve"> </w:t>
      </w:r>
      <w:r w:rsidRPr="00B07F86">
        <w:rPr>
          <w:rFonts w:ascii="Arial" w:hAnsi="Arial" w:cs="Arial"/>
        </w:rPr>
        <w:t>suda</w:t>
      </w:r>
      <w:r w:rsidRPr="00B07F86">
        <w:rPr>
          <w:rFonts w:ascii="Arial" w:hAnsi="Arial" w:cs="Arial"/>
          <w:lang w:val="hr-HR"/>
        </w:rPr>
        <w:t xml:space="preserve"> </w:t>
      </w:r>
      <w:r w:rsidRPr="00B07F86">
        <w:rPr>
          <w:rFonts w:ascii="Arial" w:hAnsi="Arial" w:cs="Arial"/>
        </w:rPr>
        <w:t>u</w:t>
      </w:r>
      <w:r w:rsidRPr="00B07F86">
        <w:rPr>
          <w:rFonts w:ascii="Arial" w:hAnsi="Arial" w:cs="Arial"/>
          <w:lang w:val="hr-HR"/>
        </w:rPr>
        <w:t xml:space="preserve"> </w:t>
      </w:r>
      <w:r w:rsidRPr="00B07F86">
        <w:rPr>
          <w:rFonts w:ascii="Arial" w:hAnsi="Arial" w:cs="Arial"/>
        </w:rPr>
        <w:t>Zagrebu</w:t>
      </w:r>
      <w:r w:rsidRPr="00B07F86">
        <w:rPr>
          <w:rFonts w:ascii="Arial" w:hAnsi="Arial" w:cs="Arial"/>
          <w:lang w:val="hr-HR"/>
        </w:rPr>
        <w:t xml:space="preserve"> </w:t>
      </w:r>
      <w:r w:rsidRPr="00B07F86">
        <w:rPr>
          <w:rFonts w:ascii="Arial" w:hAnsi="Arial" w:cs="Arial"/>
        </w:rPr>
        <w:t>od</w:t>
      </w:r>
      <w:r w:rsidRPr="00B07F86">
        <w:rPr>
          <w:rFonts w:ascii="Arial" w:hAnsi="Arial" w:cs="Arial"/>
          <w:lang w:val="hr-HR"/>
        </w:rPr>
        <w:t xml:space="preserve"> 23.10.2015. </w:t>
      </w:r>
      <w:r w:rsidRPr="00B07F86">
        <w:rPr>
          <w:rFonts w:ascii="Arial" w:hAnsi="Arial" w:cs="Arial"/>
        </w:rPr>
        <w:t>godine</w:t>
      </w:r>
      <w:r w:rsidRPr="00B07F86">
        <w:rPr>
          <w:rFonts w:ascii="Arial" w:hAnsi="Arial" w:cs="Arial"/>
          <w:lang w:val="hr-HR"/>
        </w:rPr>
        <w:t xml:space="preserve"> </w:t>
      </w:r>
      <w:r w:rsidRPr="00B07F86">
        <w:rPr>
          <w:rFonts w:ascii="Arial" w:hAnsi="Arial" w:cs="Arial"/>
        </w:rPr>
        <w:t>otvoren</w:t>
      </w:r>
      <w:r w:rsidRPr="00B07F86">
        <w:rPr>
          <w:rFonts w:ascii="Arial" w:hAnsi="Arial" w:cs="Arial"/>
          <w:lang w:val="hr-HR"/>
        </w:rPr>
        <w:t xml:space="preserve"> </w:t>
      </w:r>
      <w:r w:rsidRPr="00B07F86">
        <w:rPr>
          <w:rFonts w:ascii="Arial" w:hAnsi="Arial" w:cs="Arial"/>
        </w:rPr>
        <w:t>je</w:t>
      </w:r>
      <w:r w:rsidRPr="00B07F86">
        <w:rPr>
          <w:rFonts w:ascii="Arial" w:hAnsi="Arial" w:cs="Arial"/>
          <w:lang w:val="hr-HR"/>
        </w:rPr>
        <w:t xml:space="preserve"> </w:t>
      </w:r>
      <w:r w:rsidRPr="00B07F86">
        <w:rPr>
          <w:rFonts w:ascii="Arial" w:hAnsi="Arial" w:cs="Arial"/>
        </w:rPr>
        <w:t>ste</w:t>
      </w:r>
      <w:r w:rsidRPr="00B07F86">
        <w:rPr>
          <w:rFonts w:ascii="Arial" w:hAnsi="Arial" w:cs="Arial"/>
          <w:lang w:val="hr-HR"/>
        </w:rPr>
        <w:t>č</w:t>
      </w:r>
      <w:r w:rsidRPr="00B07F86">
        <w:rPr>
          <w:rFonts w:ascii="Arial" w:hAnsi="Arial" w:cs="Arial"/>
        </w:rPr>
        <w:t>ajni</w:t>
      </w:r>
      <w:r w:rsidRPr="00B07F86">
        <w:rPr>
          <w:rFonts w:ascii="Arial" w:hAnsi="Arial" w:cs="Arial"/>
          <w:lang w:val="hr-HR"/>
        </w:rPr>
        <w:t xml:space="preserve"> </w:t>
      </w:r>
      <w:r w:rsidRPr="00B07F86">
        <w:rPr>
          <w:rFonts w:ascii="Arial" w:hAnsi="Arial" w:cs="Arial"/>
        </w:rPr>
        <w:t>postupak</w:t>
      </w:r>
      <w:r w:rsidRPr="00B07F86">
        <w:rPr>
          <w:rFonts w:ascii="Arial" w:hAnsi="Arial" w:cs="Arial"/>
          <w:lang w:val="hr-HR"/>
        </w:rPr>
        <w:t xml:space="preserve">, </w:t>
      </w:r>
      <w:r w:rsidRPr="00B07F86">
        <w:rPr>
          <w:rFonts w:ascii="Arial" w:hAnsi="Arial" w:cs="Arial"/>
        </w:rPr>
        <w:t>a predmetnim rješenjem sam</w:t>
      </w:r>
      <w:r w:rsidRPr="00B07F86">
        <w:rPr>
          <w:rFonts w:ascii="Arial" w:hAnsi="Arial" w:cs="Arial"/>
          <w:lang w:val="hr-HR"/>
        </w:rPr>
        <w:t xml:space="preserve"> </w:t>
      </w:r>
      <w:r w:rsidRPr="00B07F86">
        <w:rPr>
          <w:rFonts w:ascii="Arial" w:hAnsi="Arial" w:cs="Arial"/>
        </w:rPr>
        <w:t>imenovan</w:t>
      </w:r>
      <w:r w:rsidRPr="00B07F86">
        <w:rPr>
          <w:rFonts w:ascii="Arial" w:hAnsi="Arial" w:cs="Arial"/>
          <w:lang w:val="hr-HR"/>
        </w:rPr>
        <w:t xml:space="preserve"> </w:t>
      </w:r>
      <w:r w:rsidRPr="00B07F86">
        <w:rPr>
          <w:rFonts w:ascii="Arial" w:hAnsi="Arial" w:cs="Arial"/>
        </w:rPr>
        <w:t>za</w:t>
      </w:r>
      <w:r w:rsidRPr="00B07F86">
        <w:rPr>
          <w:rFonts w:ascii="Arial" w:hAnsi="Arial" w:cs="Arial"/>
          <w:lang w:val="hr-HR"/>
        </w:rPr>
        <w:t xml:space="preserve"> </w:t>
      </w:r>
      <w:r w:rsidRPr="00B07F86">
        <w:rPr>
          <w:rFonts w:ascii="Arial" w:hAnsi="Arial" w:cs="Arial"/>
        </w:rPr>
        <w:t>ste</w:t>
      </w:r>
      <w:r w:rsidRPr="00B07F86">
        <w:rPr>
          <w:rFonts w:ascii="Arial" w:hAnsi="Arial" w:cs="Arial"/>
          <w:lang w:val="hr-HR"/>
        </w:rPr>
        <w:t>č</w:t>
      </w:r>
      <w:r w:rsidRPr="00B07F86">
        <w:rPr>
          <w:rFonts w:ascii="Arial" w:hAnsi="Arial" w:cs="Arial"/>
        </w:rPr>
        <w:t>ajnog</w:t>
      </w:r>
      <w:r w:rsidRPr="00B07F86">
        <w:rPr>
          <w:rFonts w:ascii="Arial" w:hAnsi="Arial" w:cs="Arial"/>
          <w:lang w:val="hr-HR"/>
        </w:rPr>
        <w:t xml:space="preserve"> </w:t>
      </w:r>
      <w:r w:rsidRPr="00B07F86">
        <w:rPr>
          <w:rFonts w:ascii="Arial" w:hAnsi="Arial" w:cs="Arial"/>
        </w:rPr>
        <w:t>upravitelja</w:t>
      </w:r>
      <w:r w:rsidRPr="00B07F86">
        <w:rPr>
          <w:rFonts w:ascii="Arial" w:hAnsi="Arial" w:cs="Arial"/>
          <w:lang w:val="hr-HR"/>
        </w:rPr>
        <w:t>.</w:t>
      </w:r>
    </w:p>
    <w:p w:rsidR="005416EA" w:rsidRPr="00B07F86" w:rsidRDefault="005416EA" w:rsidP="00DE131E">
      <w:pPr>
        <w:jc w:val="both"/>
        <w:rPr>
          <w:rFonts w:ascii="Arial" w:hAnsi="Arial" w:cs="Arial"/>
        </w:rPr>
      </w:pPr>
    </w:p>
    <w:p w:rsidR="00150301" w:rsidRPr="00B07F86" w:rsidRDefault="00510EE3" w:rsidP="00510EE3">
      <w:pPr>
        <w:ind w:firstLine="720"/>
        <w:jc w:val="both"/>
        <w:rPr>
          <w:rFonts w:ascii="Arial" w:hAnsi="Arial" w:cs="Arial"/>
        </w:rPr>
      </w:pPr>
      <w:r w:rsidRPr="00B07F86">
        <w:rPr>
          <w:rFonts w:ascii="Arial" w:hAnsi="Arial" w:cs="Arial"/>
        </w:rPr>
        <w:t>Prethodno navedene činjenice je ocjenjivao i Visoki Trgovački sud Republike Hrvatske, a ispravno utvrđenje istih i pravilnost provednog postupka je potvrdio svojim rješenjem Pž-7957/15 od 02.02.2016. godine.</w:t>
      </w:r>
    </w:p>
    <w:p w:rsidR="00510EE3" w:rsidRPr="00B07F86" w:rsidRDefault="00510EE3" w:rsidP="00510EE3">
      <w:pPr>
        <w:ind w:firstLine="720"/>
        <w:jc w:val="both"/>
        <w:rPr>
          <w:rFonts w:ascii="Arial" w:hAnsi="Arial" w:cs="Arial"/>
        </w:rPr>
      </w:pPr>
    </w:p>
    <w:p w:rsidR="00150301" w:rsidRPr="00B07F86" w:rsidRDefault="009F6168" w:rsidP="00150301">
      <w:pPr>
        <w:jc w:val="both"/>
        <w:rPr>
          <w:rFonts w:ascii="Arial" w:hAnsi="Arial" w:cs="Arial"/>
        </w:rPr>
      </w:pPr>
      <w:r w:rsidRPr="00B07F86">
        <w:rPr>
          <w:rFonts w:ascii="Arial" w:hAnsi="Arial" w:cs="Arial"/>
        </w:rPr>
        <w:tab/>
        <w:t>S</w:t>
      </w:r>
      <w:r w:rsidR="00150301" w:rsidRPr="00B07F86">
        <w:rPr>
          <w:rFonts w:ascii="Arial" w:hAnsi="Arial" w:cs="Arial"/>
        </w:rPr>
        <w:t xml:space="preserve">ukladno </w:t>
      </w:r>
      <w:r w:rsidR="00172718" w:rsidRPr="00B07F86">
        <w:rPr>
          <w:rFonts w:ascii="Arial" w:hAnsi="Arial" w:cs="Arial"/>
        </w:rPr>
        <w:t>član</w:t>
      </w:r>
      <w:r w:rsidRPr="00B07F86">
        <w:rPr>
          <w:rFonts w:ascii="Arial" w:hAnsi="Arial" w:cs="Arial"/>
        </w:rPr>
        <w:t>ku</w:t>
      </w:r>
      <w:r w:rsidR="00172718" w:rsidRPr="00B07F86">
        <w:rPr>
          <w:rFonts w:ascii="Arial" w:hAnsi="Arial" w:cs="Arial"/>
        </w:rPr>
        <w:t xml:space="preserve"> </w:t>
      </w:r>
      <w:r w:rsidR="00E10F64" w:rsidRPr="00B07F86">
        <w:rPr>
          <w:rFonts w:ascii="Arial" w:hAnsi="Arial" w:cs="Arial"/>
        </w:rPr>
        <w:t xml:space="preserve">55. st. 1. t. 2. I čl. </w:t>
      </w:r>
      <w:r w:rsidR="00150301" w:rsidRPr="00B07F86">
        <w:rPr>
          <w:rFonts w:ascii="Arial" w:hAnsi="Arial" w:cs="Arial"/>
        </w:rPr>
        <w:t>155</w:t>
      </w:r>
      <w:r w:rsidR="00E11A0D" w:rsidRPr="00B07F86">
        <w:rPr>
          <w:rFonts w:ascii="Arial" w:hAnsi="Arial" w:cs="Arial"/>
        </w:rPr>
        <w:t>.</w:t>
      </w:r>
      <w:r w:rsidR="00150301" w:rsidRPr="00B07F86">
        <w:rPr>
          <w:rFonts w:ascii="Arial" w:hAnsi="Arial" w:cs="Arial"/>
        </w:rPr>
        <w:t xml:space="preserve"> Stečajnog zakona</w:t>
      </w:r>
      <w:r w:rsidR="00172718" w:rsidRPr="00B07F86">
        <w:rPr>
          <w:rFonts w:ascii="Arial" w:hAnsi="Arial" w:cs="Arial"/>
        </w:rPr>
        <w:t>,</w:t>
      </w:r>
      <w:r w:rsidR="00150301" w:rsidRPr="00B07F86">
        <w:rPr>
          <w:rFonts w:ascii="Arial" w:hAnsi="Arial" w:cs="Arial"/>
        </w:rPr>
        <w:t xml:space="preserve"> </w:t>
      </w:r>
      <w:r w:rsidRPr="00B07F86">
        <w:rPr>
          <w:rFonts w:ascii="Arial" w:hAnsi="Arial" w:cs="Arial"/>
        </w:rPr>
        <w:t xml:space="preserve">podnosim </w:t>
      </w:r>
      <w:r w:rsidR="00150301" w:rsidRPr="00B07F86">
        <w:rPr>
          <w:rFonts w:ascii="Arial" w:hAnsi="Arial" w:cs="Arial"/>
        </w:rPr>
        <w:t xml:space="preserve"> izviješće o gospodarskom položaju stečajnog dužnika.</w:t>
      </w:r>
    </w:p>
    <w:p w:rsidR="00DE131E" w:rsidRDefault="00DE131E" w:rsidP="00451EA1">
      <w:pPr>
        <w:rPr>
          <w:rFonts w:ascii="Arial" w:hAnsi="Arial" w:cs="Arial"/>
        </w:rPr>
      </w:pPr>
    </w:p>
    <w:p w:rsidR="00610112" w:rsidRDefault="00610112" w:rsidP="00451EA1">
      <w:pPr>
        <w:rPr>
          <w:rFonts w:ascii="Arial" w:hAnsi="Arial" w:cs="Arial"/>
        </w:rPr>
      </w:pPr>
    </w:p>
    <w:p w:rsidR="00610112" w:rsidRDefault="00610112" w:rsidP="00451EA1">
      <w:pPr>
        <w:rPr>
          <w:rFonts w:ascii="Arial" w:hAnsi="Arial" w:cs="Arial"/>
        </w:rPr>
      </w:pPr>
    </w:p>
    <w:p w:rsidR="00BE5918" w:rsidRDefault="00BE5918" w:rsidP="00451EA1">
      <w:pPr>
        <w:rPr>
          <w:rFonts w:ascii="Arial" w:hAnsi="Arial" w:cs="Arial"/>
        </w:rPr>
      </w:pPr>
    </w:p>
    <w:p w:rsidR="00451EA1" w:rsidRDefault="00451EA1" w:rsidP="00451EA1">
      <w:pPr>
        <w:rPr>
          <w:rFonts w:ascii="Arial" w:hAnsi="Arial" w:cs="Arial"/>
          <w:lang w:val="hr-HR"/>
        </w:rPr>
      </w:pPr>
    </w:p>
    <w:p w:rsidR="00610112" w:rsidRPr="00B07F86" w:rsidRDefault="00610112" w:rsidP="00451EA1">
      <w:pPr>
        <w:rPr>
          <w:rFonts w:ascii="Arial" w:hAnsi="Arial" w:cs="Arial"/>
          <w:lang w:val="hr-HR"/>
        </w:rPr>
      </w:pPr>
    </w:p>
    <w:p w:rsidR="00ED4926" w:rsidRPr="00B07F86" w:rsidRDefault="00ED4926" w:rsidP="00ED4926">
      <w:pPr>
        <w:jc w:val="center"/>
        <w:rPr>
          <w:rFonts w:ascii="Arial" w:hAnsi="Arial" w:cs="Arial"/>
          <w:lang w:val="hr-HR"/>
        </w:rPr>
      </w:pPr>
      <w:r w:rsidRPr="00B07F86">
        <w:rPr>
          <w:rFonts w:ascii="Arial" w:hAnsi="Arial" w:cs="Arial"/>
          <w:lang w:val="hr-HR"/>
        </w:rPr>
        <w:lastRenderedPageBreak/>
        <w:t>b) O s n o v n i   p o d a c i   o   d r u š t v u</w:t>
      </w:r>
    </w:p>
    <w:p w:rsidR="006428F4" w:rsidRPr="00B07F86" w:rsidRDefault="006428F4" w:rsidP="00ED4926">
      <w:pPr>
        <w:jc w:val="center"/>
        <w:rPr>
          <w:rFonts w:ascii="Arial" w:hAnsi="Arial" w:cs="Arial"/>
          <w:lang w:val="hr-HR"/>
        </w:rPr>
      </w:pPr>
    </w:p>
    <w:p w:rsidR="00E10F64" w:rsidRPr="00B07F86" w:rsidRDefault="00E10F64" w:rsidP="00E10F64">
      <w:pPr>
        <w:jc w:val="both"/>
        <w:rPr>
          <w:rFonts w:ascii="Arial" w:hAnsi="Arial" w:cs="Arial"/>
          <w:lang w:val="hr-HR" w:eastAsia="hr-HR"/>
        </w:rPr>
      </w:pPr>
      <w:r w:rsidRPr="00B07F86">
        <w:rPr>
          <w:rFonts w:ascii="Arial" w:hAnsi="Arial" w:cs="Arial"/>
          <w:bCs/>
          <w:lang w:val="hr-HR" w:eastAsia="hr-HR"/>
        </w:rPr>
        <w:t>Tvrtka:</w:t>
      </w:r>
      <w:r w:rsidRPr="00B07F86">
        <w:rPr>
          <w:rFonts w:ascii="Arial" w:hAnsi="Arial" w:cs="Arial"/>
          <w:lang w:val="hr-HR" w:eastAsia="hr-HR"/>
        </w:rPr>
        <w:t xml:space="preserve"> DESTILERIJA d.o.o. za proizvodnju</w:t>
      </w:r>
    </w:p>
    <w:p w:rsidR="00E10F64" w:rsidRPr="00B07F86" w:rsidRDefault="00E10F64" w:rsidP="00E10F64">
      <w:pPr>
        <w:jc w:val="both"/>
        <w:rPr>
          <w:rFonts w:ascii="Arial" w:hAnsi="Arial" w:cs="Arial"/>
          <w:lang w:val="hr-HR" w:eastAsia="hr-HR"/>
        </w:rPr>
      </w:pPr>
      <w:r w:rsidRPr="00B07F86">
        <w:rPr>
          <w:rFonts w:ascii="Arial" w:hAnsi="Arial" w:cs="Arial"/>
          <w:bCs/>
          <w:lang w:val="hr-HR" w:eastAsia="hr-HR"/>
        </w:rPr>
        <w:t xml:space="preserve">Sjedište/adresa: </w:t>
      </w:r>
      <w:r w:rsidRPr="00B07F86">
        <w:rPr>
          <w:rFonts w:ascii="Arial" w:hAnsi="Arial" w:cs="Arial"/>
          <w:lang w:val="hr-HR" w:eastAsia="hr-HR"/>
        </w:rPr>
        <w:t>Zlatar-Bistrica (Općina Zlatar-Bistrica), Kolodvorska 4/a</w:t>
      </w:r>
    </w:p>
    <w:p w:rsidR="00E10F64" w:rsidRPr="00B07F86" w:rsidRDefault="00E10F64" w:rsidP="00E10F64">
      <w:pPr>
        <w:jc w:val="both"/>
        <w:rPr>
          <w:rFonts w:ascii="Arial" w:hAnsi="Arial" w:cs="Arial"/>
        </w:rPr>
      </w:pPr>
      <w:r w:rsidRPr="00B07F86">
        <w:rPr>
          <w:rFonts w:ascii="Arial" w:hAnsi="Arial" w:cs="Arial"/>
        </w:rPr>
        <w:t>OIB: 02267491884, MBS: 080562737</w:t>
      </w:r>
    </w:p>
    <w:p w:rsidR="00E10F64" w:rsidRPr="00B07F86" w:rsidRDefault="00E10F64" w:rsidP="00E10F64">
      <w:pPr>
        <w:jc w:val="both"/>
        <w:rPr>
          <w:rFonts w:ascii="Arial" w:hAnsi="Arial" w:cs="Arial"/>
          <w:bCs/>
          <w:lang w:val="hr-HR" w:eastAsia="hr-HR"/>
        </w:rPr>
      </w:pPr>
      <w:r w:rsidRPr="00B07F86">
        <w:rPr>
          <w:rFonts w:ascii="Arial" w:hAnsi="Arial" w:cs="Arial"/>
          <w:bCs/>
          <w:lang w:val="hr-HR" w:eastAsia="hr-HR"/>
        </w:rPr>
        <w:t>Temeljni kapital: 300.000,00 kuna</w:t>
      </w:r>
    </w:p>
    <w:p w:rsidR="00E10F64" w:rsidRPr="00B07F86" w:rsidRDefault="00E10F64" w:rsidP="00E10F64">
      <w:pPr>
        <w:jc w:val="both"/>
        <w:rPr>
          <w:rFonts w:ascii="Arial" w:hAnsi="Arial" w:cs="Arial"/>
          <w:bCs/>
          <w:lang w:val="hr-HR" w:eastAsia="hr-HR"/>
        </w:rPr>
      </w:pPr>
      <w:r w:rsidRPr="00B07F86">
        <w:rPr>
          <w:rFonts w:ascii="Arial" w:hAnsi="Arial" w:cs="Arial"/>
          <w:bCs/>
          <w:lang w:val="hr-HR" w:eastAsia="hr-HR"/>
        </w:rPr>
        <w:t>Pravni oblik: društvo s ograničenom odgovornošću</w:t>
      </w:r>
    </w:p>
    <w:p w:rsidR="00E10F64" w:rsidRPr="00B07F86" w:rsidRDefault="00E10F64" w:rsidP="00E10F64">
      <w:pPr>
        <w:shd w:val="clear" w:color="auto" w:fill="F8F8F8"/>
        <w:spacing w:before="100" w:beforeAutospacing="1"/>
        <w:outlineLvl w:val="1"/>
        <w:rPr>
          <w:rFonts w:ascii="Arial" w:hAnsi="Arial" w:cs="Arial"/>
          <w:bCs/>
          <w:lang w:val="hr-HR" w:eastAsia="hr-HR"/>
        </w:rPr>
      </w:pPr>
      <w:r w:rsidRPr="00B07F86">
        <w:rPr>
          <w:rFonts w:ascii="Arial" w:hAnsi="Arial" w:cs="Arial"/>
          <w:bCs/>
          <w:lang w:val="hr-HR" w:eastAsia="hr-HR"/>
        </w:rPr>
        <w:t>Predmet poslovanja upisan u sudski registar</w:t>
      </w:r>
    </w:p>
    <w:tbl>
      <w:tblPr>
        <w:tblW w:w="9466" w:type="dxa"/>
        <w:tblCellSpacing w:w="15" w:type="dxa"/>
        <w:tblInd w:w="150" w:type="dxa"/>
        <w:tblCellMar>
          <w:left w:w="0" w:type="dxa"/>
          <w:right w:w="0" w:type="dxa"/>
        </w:tblCellMar>
        <w:tblLook w:val="04A0" w:firstRow="1" w:lastRow="0" w:firstColumn="1" w:lastColumn="0" w:noHBand="0" w:noVBand="1"/>
      </w:tblPr>
      <w:tblGrid>
        <w:gridCol w:w="585"/>
        <w:gridCol w:w="8881"/>
      </w:tblGrid>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uzgoj usjeva, vrtnog i ukrasnog bilja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proizvodnja ostalih tekstilnih proizvoda osim odjeće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proizvodnja sapuna i detergenata, sredstava za čišćenje i poliranje, parfema i toaletno kozmetičkih preparata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proizvodnja eteričnih ulja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proizvodnja ostalih kemijskih proizvoda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proizvodnja proizvoda od plastičnih masa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obavljanje trgovačkog poslovanja i posredovanja na domaćem i inozemnom tržištu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kupnja i prodaja robe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skupljanje šumskih plodova i proizvoda, osim šumskih sortimenata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proizvodnja poljoprivrednih i prehrambenih proizvoda-ekološka proizvodnja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prerada u ekološkoj proizvodnji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trgovina ekološkim proizvodima koji su potpuno ili dijelom sastavljeni od takvih proizvoda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proizvodnja sjemena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dorada sjemena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pakiranje, plombiranje i označavanje sjemena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stavljanje na tržište sjemena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proizvodnja sadnog materijala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pakiranje, plombiranje i označavanje sjemena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stavljanje na tržište sadnog materijala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uvoz sadnog materijala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proizvodnja gnojiva i poboljšivača tla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promet gnojivima i poboljšivačima tla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proizvodnja pića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proizvodnja začina i dodataka jelima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gospodarenje ribama slatkih (kopnenih) voda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iznajmljivanje osobnih i teretnih vozila, te ostalih prijevoznih sredstava, strojeva i opreme s vozačem ili rukovateljem i bez vozača ili rukovatelja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organiziranje javnih priredbi,koncerata, seminara, izložbi i sajmova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djelatnost pakiranja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pružanje usluga informacijskog društva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zastupanje inozemnih tvrtki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djelatnosti javnog cestovnog prijevoza putnika i tereta u domaćem i međunarodnom prometu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prijevoz za vlastite potrebe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posredovanje u prometu nekretnina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poslovanje nekretninama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računovodstveni i knjigovodstveni poslovi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računalne i srodne djelatnosti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pripremanje hrane i pružanje usluga prehrane </w:t>
            </w:r>
          </w:p>
        </w:tc>
      </w:tr>
      <w:tr w:rsidR="00E10F64" w:rsidRPr="00B07F86" w:rsidTr="00E10F64">
        <w:trPr>
          <w:tblCellSpacing w:w="15" w:type="dxa"/>
        </w:trPr>
        <w:tc>
          <w:tcPr>
            <w:tcW w:w="540" w:type="dxa"/>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w:t>
            </w:r>
          </w:p>
        </w:tc>
        <w:tc>
          <w:tcPr>
            <w:tcW w:w="0" w:type="auto"/>
            <w:tcMar>
              <w:top w:w="0" w:type="dxa"/>
              <w:left w:w="0" w:type="dxa"/>
              <w:bottom w:w="0" w:type="dxa"/>
              <w:right w:w="150" w:type="dxa"/>
            </w:tcMar>
            <w:hideMark/>
          </w:tcPr>
          <w:p w:rsidR="00E10F64" w:rsidRPr="00B07F86" w:rsidRDefault="00E10F64" w:rsidP="00E10F64">
            <w:pPr>
              <w:rPr>
                <w:rFonts w:ascii="Arial" w:hAnsi="Arial" w:cs="Arial"/>
                <w:lang w:val="hr-HR" w:eastAsia="hr-HR"/>
              </w:rPr>
            </w:pPr>
            <w:r w:rsidRPr="00B07F86">
              <w:rPr>
                <w:rFonts w:ascii="Arial" w:hAnsi="Arial" w:cs="Arial"/>
                <w:lang w:val="hr-HR" w:eastAsia="hr-HR"/>
              </w:rPr>
              <w:t xml:space="preserve">pripremanje i usluživanje pića i napitaka </w:t>
            </w:r>
          </w:p>
        </w:tc>
      </w:tr>
    </w:tbl>
    <w:p w:rsidR="00E10F64" w:rsidRPr="00B07F86" w:rsidRDefault="00E10F64" w:rsidP="00E10F64">
      <w:pPr>
        <w:autoSpaceDE w:val="0"/>
        <w:autoSpaceDN w:val="0"/>
        <w:adjustRightInd w:val="0"/>
        <w:jc w:val="both"/>
        <w:rPr>
          <w:rFonts w:ascii="Arial" w:hAnsi="Arial" w:cs="Arial"/>
          <w:lang w:val="hr-HR" w:eastAsia="hr-HR"/>
        </w:rPr>
      </w:pPr>
    </w:p>
    <w:p w:rsidR="00E10F64" w:rsidRPr="00B07F86" w:rsidRDefault="00E10F64" w:rsidP="00E10F64">
      <w:pPr>
        <w:jc w:val="both"/>
        <w:rPr>
          <w:rFonts w:ascii="Arial" w:hAnsi="Arial" w:cs="Arial"/>
          <w:bCs/>
          <w:lang w:val="hr-HR" w:eastAsia="hr-HR"/>
        </w:rPr>
      </w:pPr>
      <w:r w:rsidRPr="00B07F86">
        <w:rPr>
          <w:rFonts w:ascii="Arial" w:hAnsi="Arial" w:cs="Arial"/>
          <w:bCs/>
          <w:lang w:val="hr-HR" w:eastAsia="hr-HR"/>
        </w:rPr>
        <w:t>Osnivači/članovi društva:</w:t>
      </w:r>
    </w:p>
    <w:p w:rsidR="00E10F64" w:rsidRPr="00B07F86" w:rsidRDefault="00E10F64" w:rsidP="00E10F64">
      <w:pPr>
        <w:jc w:val="both"/>
        <w:rPr>
          <w:rFonts w:ascii="Arial" w:hAnsi="Arial" w:cs="Arial"/>
          <w:bCs/>
          <w:lang w:val="hr-HR"/>
        </w:rPr>
      </w:pPr>
      <w:r w:rsidRPr="00B07F86">
        <w:rPr>
          <w:rFonts w:ascii="Arial" w:hAnsi="Arial" w:cs="Arial"/>
          <w:bCs/>
          <w:lang w:val="hr-HR"/>
        </w:rPr>
        <w:t>NOVABELA GRUPA, društvo s ograničenom odgovornošću za trgovinu i usluge, pod MBS: 080176422, upisan kod: Trgovački sud u Zagrebu, OIB: 83565636972</w:t>
      </w:r>
    </w:p>
    <w:p w:rsidR="00E10F64" w:rsidRPr="00B07F86" w:rsidRDefault="00E10F64" w:rsidP="00E10F64">
      <w:pPr>
        <w:jc w:val="both"/>
        <w:rPr>
          <w:rFonts w:ascii="Arial" w:hAnsi="Arial" w:cs="Arial"/>
          <w:bCs/>
          <w:lang w:val="hr-HR"/>
        </w:rPr>
      </w:pPr>
      <w:r w:rsidRPr="00B07F86">
        <w:rPr>
          <w:rFonts w:ascii="Arial" w:hAnsi="Arial" w:cs="Arial"/>
          <w:bCs/>
          <w:lang w:val="hr-HR"/>
        </w:rPr>
        <w:t>Zagreb, Augusta Šenoe 3</w:t>
      </w:r>
    </w:p>
    <w:p w:rsidR="00E10F64" w:rsidRPr="00B07F86" w:rsidRDefault="00E10F64" w:rsidP="00E10F64">
      <w:pPr>
        <w:jc w:val="both"/>
        <w:rPr>
          <w:rFonts w:ascii="Arial" w:hAnsi="Arial" w:cs="Arial"/>
          <w:b/>
          <w:bCs/>
          <w:lang w:val="hr-HR"/>
        </w:rPr>
      </w:pPr>
    </w:p>
    <w:p w:rsidR="00E10F64" w:rsidRPr="00B07F86" w:rsidRDefault="00E10F64" w:rsidP="00E10F64">
      <w:pPr>
        <w:jc w:val="both"/>
        <w:rPr>
          <w:rFonts w:ascii="Arial" w:hAnsi="Arial" w:cs="Arial"/>
          <w:bCs/>
          <w:lang w:val="hr-HR"/>
        </w:rPr>
      </w:pPr>
      <w:r w:rsidRPr="00B07F86">
        <w:rPr>
          <w:rFonts w:ascii="Arial" w:hAnsi="Arial" w:cs="Arial"/>
          <w:bCs/>
          <w:lang w:val="hr-HR"/>
        </w:rPr>
        <w:t>Osobe ovlaštene za zastupanje:</w:t>
      </w:r>
    </w:p>
    <w:p w:rsidR="00E10F64" w:rsidRPr="00B07F86" w:rsidRDefault="00E10F64" w:rsidP="00E10F64">
      <w:pPr>
        <w:jc w:val="both"/>
        <w:rPr>
          <w:rFonts w:ascii="Arial" w:hAnsi="Arial" w:cs="Arial"/>
          <w:bCs/>
          <w:lang w:val="hr-HR"/>
        </w:rPr>
      </w:pPr>
      <w:r w:rsidRPr="00B07F86">
        <w:rPr>
          <w:rFonts w:ascii="Arial" w:hAnsi="Arial" w:cs="Arial"/>
          <w:bCs/>
          <w:lang w:val="hr-HR"/>
        </w:rPr>
        <w:t>Hrvoje Šimić, Marija Bistrica, Zagrebačka 19, OIB: 45735250142</w:t>
      </w:r>
    </w:p>
    <w:p w:rsidR="007C26A1" w:rsidRDefault="00E10F64" w:rsidP="00F309D8">
      <w:pPr>
        <w:jc w:val="both"/>
        <w:rPr>
          <w:rFonts w:ascii="Arial" w:hAnsi="Arial" w:cs="Arial"/>
          <w:lang w:val="hr-HR" w:eastAsia="hr-HR"/>
        </w:rPr>
      </w:pPr>
      <w:r w:rsidRPr="00B07F86">
        <w:rPr>
          <w:rFonts w:ascii="Arial" w:hAnsi="Arial" w:cs="Arial"/>
          <w:bCs/>
          <w:lang w:val="hr-HR" w:eastAsia="hr-HR"/>
        </w:rPr>
        <w:t>Osnivački akt:</w:t>
      </w:r>
      <w:r w:rsidRPr="00B07F86">
        <w:rPr>
          <w:rFonts w:ascii="Arial" w:hAnsi="Arial" w:cs="Arial"/>
          <w:lang w:val="hr-HR" w:eastAsia="hr-HR"/>
        </w:rPr>
        <w:t xml:space="preserve"> </w:t>
      </w:r>
      <w:r w:rsidRPr="00B07F86">
        <w:rPr>
          <w:rFonts w:ascii="Arial" w:hAnsi="Arial" w:cs="Arial"/>
          <w:bCs/>
          <w:lang w:val="hr-HR" w:eastAsia="hr-HR"/>
        </w:rPr>
        <w:t>Izjava o osnivanju društva od 27.04.2006. godine</w:t>
      </w:r>
      <w:r w:rsidRPr="00B07F86">
        <w:rPr>
          <w:rFonts w:ascii="Arial" w:hAnsi="Arial" w:cs="Arial"/>
          <w:lang w:val="hr-HR" w:eastAsia="hr-HR"/>
        </w:rPr>
        <w:t>.</w:t>
      </w:r>
    </w:p>
    <w:p w:rsidR="002A3735" w:rsidRPr="00B07F86" w:rsidRDefault="00A75A62" w:rsidP="00A75A62">
      <w:pPr>
        <w:jc w:val="center"/>
        <w:rPr>
          <w:rFonts w:ascii="Arial" w:hAnsi="Arial" w:cs="Arial"/>
          <w:lang w:val="hr-HR"/>
        </w:rPr>
      </w:pPr>
      <w:r w:rsidRPr="00B07F86">
        <w:rPr>
          <w:rFonts w:ascii="Arial" w:hAnsi="Arial" w:cs="Arial"/>
          <w:lang w:val="hr-HR"/>
        </w:rPr>
        <w:lastRenderedPageBreak/>
        <w:t>c) U z r  o c i   g o s p o d  a r s k o g   p o l o ž a j a</w:t>
      </w:r>
    </w:p>
    <w:p w:rsidR="00A75A62" w:rsidRPr="00B07F86" w:rsidRDefault="00C30F79" w:rsidP="00A75A62">
      <w:pPr>
        <w:jc w:val="center"/>
        <w:rPr>
          <w:rFonts w:ascii="Arial" w:hAnsi="Arial" w:cs="Arial"/>
          <w:lang w:val="hr-HR"/>
        </w:rPr>
      </w:pPr>
      <w:r w:rsidRPr="00B07F86">
        <w:rPr>
          <w:rFonts w:ascii="Arial" w:hAnsi="Arial" w:cs="Arial"/>
          <w:lang w:val="hr-HR"/>
        </w:rPr>
        <w:t xml:space="preserve">i   a n a l </w:t>
      </w:r>
      <w:r w:rsidR="002A3735" w:rsidRPr="00B07F86">
        <w:rPr>
          <w:rFonts w:ascii="Arial" w:hAnsi="Arial" w:cs="Arial"/>
          <w:lang w:val="hr-HR"/>
        </w:rPr>
        <w:t>t i k a   p o s l o v a n j a   s   b l i s k i m   o s o b a m a</w:t>
      </w:r>
    </w:p>
    <w:p w:rsidR="00DE131E" w:rsidRPr="00B07F86" w:rsidRDefault="00DE131E" w:rsidP="00A75A62">
      <w:pPr>
        <w:jc w:val="center"/>
        <w:rPr>
          <w:rFonts w:ascii="Arial" w:hAnsi="Arial" w:cs="Arial"/>
          <w:lang w:val="hr-HR"/>
        </w:rPr>
      </w:pPr>
    </w:p>
    <w:p w:rsidR="00E10F64" w:rsidRPr="00B07F86" w:rsidRDefault="00E10F64" w:rsidP="00510EE3">
      <w:pPr>
        <w:ind w:right="19" w:firstLine="720"/>
        <w:jc w:val="both"/>
        <w:rPr>
          <w:rFonts w:ascii="Arial" w:hAnsi="Arial" w:cs="Arial"/>
          <w:lang w:val="hr-HR" w:eastAsia="hr-HR"/>
        </w:rPr>
      </w:pPr>
      <w:r w:rsidRPr="00B07F86">
        <w:rPr>
          <w:rFonts w:ascii="Arial" w:hAnsi="Arial" w:cs="Arial"/>
          <w:lang w:val="hr-HR" w:eastAsia="hr-HR"/>
        </w:rPr>
        <w:t xml:space="preserve">Razlog što je društvo </w:t>
      </w:r>
      <w:r w:rsidRPr="00B07F86">
        <w:rPr>
          <w:rFonts w:ascii="Arial" w:eastAsia="Calibri" w:hAnsi="Arial" w:cs="Arial"/>
          <w:lang w:val="hr-HR"/>
        </w:rPr>
        <w:t>DESTILERIJA d.o.o.</w:t>
      </w:r>
      <w:r w:rsidRPr="00B07F86">
        <w:rPr>
          <w:rFonts w:ascii="Arial" w:hAnsi="Arial" w:cs="Arial"/>
          <w:lang w:val="hr-HR" w:eastAsia="hr-HR"/>
        </w:rPr>
        <w:t xml:space="preserve"> nesposobno za plać</w:t>
      </w:r>
      <w:r w:rsidR="00BE5918">
        <w:rPr>
          <w:rFonts w:ascii="Arial" w:hAnsi="Arial" w:cs="Arial"/>
          <w:lang w:val="hr-HR" w:eastAsia="hr-HR"/>
        </w:rPr>
        <w:t xml:space="preserve">anje je </w:t>
      </w:r>
      <w:r w:rsidRPr="00B07F86">
        <w:rPr>
          <w:rFonts w:ascii="Arial" w:hAnsi="Arial" w:cs="Arial"/>
          <w:lang w:val="hr-HR" w:eastAsia="hr-HR"/>
        </w:rPr>
        <w:t>nemogućnost naplate potraživanja RAIFFEISENBANK AUSTRIA d.d.</w:t>
      </w:r>
      <w:r w:rsidR="00BE5918">
        <w:rPr>
          <w:rFonts w:ascii="Arial" w:hAnsi="Arial" w:cs="Arial"/>
          <w:lang w:val="hr-HR" w:eastAsia="hr-HR"/>
        </w:rPr>
        <w:t xml:space="preserve"> a koja je blokirala račun stečajnog dužnika temeljem izdanih zadužnica.</w:t>
      </w:r>
    </w:p>
    <w:p w:rsidR="00E10F64" w:rsidRPr="00B07F86" w:rsidRDefault="00E10F64" w:rsidP="00E10F64">
      <w:pPr>
        <w:ind w:right="19"/>
        <w:jc w:val="both"/>
        <w:rPr>
          <w:rFonts w:ascii="Arial" w:hAnsi="Arial" w:cs="Arial"/>
          <w:lang w:val="hr-HR" w:eastAsia="hr-HR"/>
        </w:rPr>
      </w:pPr>
      <w:r w:rsidRPr="00B07F86">
        <w:rPr>
          <w:rFonts w:ascii="Arial" w:hAnsi="Arial" w:cs="Arial"/>
          <w:lang w:val="hr-HR" w:eastAsia="hr-HR"/>
        </w:rPr>
        <w:tab/>
      </w:r>
    </w:p>
    <w:p w:rsidR="00E10F64" w:rsidRPr="00B07F86" w:rsidRDefault="00E10F64" w:rsidP="00E10F64">
      <w:pPr>
        <w:ind w:right="19"/>
        <w:jc w:val="both"/>
        <w:rPr>
          <w:rFonts w:ascii="Arial" w:hAnsi="Arial" w:cs="Arial"/>
          <w:lang w:val="hr-HR" w:eastAsia="hr-HR"/>
        </w:rPr>
      </w:pPr>
      <w:r w:rsidRPr="00B07F86">
        <w:rPr>
          <w:rFonts w:ascii="Arial" w:hAnsi="Arial" w:cs="Arial"/>
          <w:lang w:val="hr-HR" w:eastAsia="hr-HR"/>
        </w:rPr>
        <w:tab/>
        <w:t>U očevidniku redoslijeda za plaćanje Financijske agencije evidentirane su na dan 18.12.2014. godine nepodmirene obveze u iznosu od 6.238.039,70 kuna, a društvo je u neprekidnoj blokadi 1183 dana. Društvo nema zaposlenika. Posljednji zaposlenik je odjavljen prije više od tri godine.</w:t>
      </w:r>
    </w:p>
    <w:p w:rsidR="00E10F64" w:rsidRPr="00B07F86" w:rsidRDefault="00E10F64" w:rsidP="00E10F64">
      <w:pPr>
        <w:ind w:right="19"/>
        <w:jc w:val="both"/>
        <w:rPr>
          <w:rFonts w:ascii="Arial" w:hAnsi="Arial" w:cs="Arial"/>
          <w:lang w:val="hr-HR" w:eastAsia="hr-HR"/>
        </w:rPr>
      </w:pPr>
    </w:p>
    <w:p w:rsidR="00E10F64" w:rsidRDefault="00E10F64" w:rsidP="00E10F64">
      <w:pPr>
        <w:ind w:right="19"/>
        <w:jc w:val="both"/>
        <w:rPr>
          <w:rFonts w:ascii="Arial" w:hAnsi="Arial" w:cs="Arial"/>
          <w:lang w:val="hr-HR" w:eastAsia="hr-HR"/>
        </w:rPr>
      </w:pPr>
      <w:r w:rsidRPr="00B07F86">
        <w:rPr>
          <w:rFonts w:ascii="Arial" w:hAnsi="Arial" w:cs="Arial"/>
          <w:lang w:val="hr-HR" w:eastAsia="hr-HR"/>
        </w:rPr>
        <w:tab/>
        <w:t xml:space="preserve">Prema očevidniku redoslijeda plaćanja na dan 26.09.2011. godine vjerovnik je </w:t>
      </w:r>
      <w:r w:rsidR="005C2EC8">
        <w:rPr>
          <w:rFonts w:ascii="Arial" w:hAnsi="Arial" w:cs="Arial"/>
          <w:lang w:val="hr-HR" w:eastAsia="hr-HR"/>
        </w:rPr>
        <w:t xml:space="preserve">blokiran po ovršnim ispravama </w:t>
      </w:r>
      <w:r w:rsidRPr="00B07F86">
        <w:rPr>
          <w:rFonts w:ascii="Arial" w:hAnsi="Arial" w:cs="Arial"/>
          <w:lang w:val="hr-HR" w:eastAsia="hr-HR"/>
        </w:rPr>
        <w:t>za iznos od 4.413.790,00 kuna</w:t>
      </w:r>
      <w:r w:rsidR="00BE5918">
        <w:rPr>
          <w:rFonts w:ascii="Arial" w:hAnsi="Arial" w:cs="Arial"/>
          <w:lang w:val="hr-HR" w:eastAsia="hr-HR"/>
        </w:rPr>
        <w:t>.</w:t>
      </w:r>
    </w:p>
    <w:p w:rsidR="00BE5918" w:rsidRPr="00B07F86" w:rsidRDefault="00BE5918" w:rsidP="00E10F64">
      <w:pPr>
        <w:ind w:right="19"/>
        <w:jc w:val="both"/>
        <w:rPr>
          <w:rFonts w:ascii="Arial" w:hAnsi="Arial" w:cs="Arial"/>
          <w:bCs/>
          <w:lang w:val="hr-HR" w:eastAsia="hr-HR"/>
        </w:rPr>
      </w:pPr>
    </w:p>
    <w:p w:rsidR="00E10F64" w:rsidRDefault="00E10F64" w:rsidP="00E10F64">
      <w:pPr>
        <w:ind w:right="19"/>
        <w:jc w:val="both"/>
        <w:rPr>
          <w:rFonts w:ascii="Arial" w:hAnsi="Arial" w:cs="Arial"/>
          <w:bCs/>
          <w:lang w:val="hr-HR" w:eastAsia="hr-HR"/>
        </w:rPr>
      </w:pPr>
      <w:r w:rsidRPr="00B07F86">
        <w:rPr>
          <w:rFonts w:ascii="Arial" w:hAnsi="Arial" w:cs="Arial"/>
          <w:bCs/>
          <w:lang w:val="hr-HR" w:eastAsia="hr-HR"/>
        </w:rPr>
        <w:tab/>
        <w:t>Prema dostavljenim podacima, tražbina predlagatelja je osnovni razlog nesposobnosti za plaćanje, a samim time i razlog zbog kojega je ispunjen uvjet nesposobnosti za plaćanje.</w:t>
      </w:r>
      <w:r w:rsidR="00451EA1">
        <w:rPr>
          <w:rFonts w:ascii="Arial" w:hAnsi="Arial" w:cs="Arial"/>
          <w:bCs/>
          <w:lang w:val="hr-HR" w:eastAsia="hr-HR"/>
        </w:rPr>
        <w:t xml:space="preserve"> Isto tako NAVA BANKA d.d. ima tražbinu prema stečajnom dužniku prijavljenu temeljem ovršnih isptava u iznosu </w:t>
      </w:r>
      <w:r w:rsidR="00451EA1" w:rsidRPr="00451EA1">
        <w:rPr>
          <w:rFonts w:ascii="Arial" w:hAnsi="Arial" w:cs="Arial"/>
          <w:bCs/>
          <w:lang w:val="hr-HR" w:eastAsia="hr-HR"/>
        </w:rPr>
        <w:t>5.653.992,25</w:t>
      </w:r>
      <w:r w:rsidR="00451EA1">
        <w:rPr>
          <w:rFonts w:ascii="Arial" w:hAnsi="Arial" w:cs="Arial"/>
          <w:bCs/>
          <w:lang w:val="hr-HR" w:eastAsia="hr-HR"/>
        </w:rPr>
        <w:t>.</w:t>
      </w:r>
    </w:p>
    <w:p w:rsidR="00451EA1" w:rsidRDefault="00451EA1" w:rsidP="00E10F64">
      <w:pPr>
        <w:ind w:right="19"/>
        <w:jc w:val="both"/>
        <w:rPr>
          <w:rFonts w:ascii="Arial" w:hAnsi="Arial" w:cs="Arial"/>
          <w:bCs/>
          <w:lang w:val="hr-HR" w:eastAsia="hr-HR"/>
        </w:rPr>
      </w:pPr>
    </w:p>
    <w:p w:rsidR="00451EA1" w:rsidRDefault="00451EA1" w:rsidP="00E10F64">
      <w:pPr>
        <w:ind w:right="19"/>
        <w:jc w:val="both"/>
        <w:rPr>
          <w:rFonts w:ascii="Arial" w:hAnsi="Arial" w:cs="Arial"/>
          <w:bCs/>
          <w:lang w:val="hr-HR" w:eastAsia="hr-HR"/>
        </w:rPr>
      </w:pPr>
      <w:r>
        <w:rPr>
          <w:rFonts w:ascii="Arial" w:hAnsi="Arial" w:cs="Arial"/>
          <w:bCs/>
          <w:lang w:val="hr-HR" w:eastAsia="hr-HR"/>
        </w:rPr>
        <w:tab/>
        <w:t>Destilerija</w:t>
      </w:r>
      <w:r w:rsidR="005C2EC8">
        <w:rPr>
          <w:rFonts w:ascii="Arial" w:hAnsi="Arial" w:cs="Arial"/>
          <w:bCs/>
          <w:lang w:val="hr-HR" w:eastAsia="hr-HR"/>
        </w:rPr>
        <w:t xml:space="preserve"> d.o.o.</w:t>
      </w:r>
      <w:r w:rsidR="00BE5918">
        <w:rPr>
          <w:rFonts w:ascii="Arial" w:hAnsi="Arial" w:cs="Arial"/>
          <w:bCs/>
          <w:lang w:val="hr-HR" w:eastAsia="hr-HR"/>
        </w:rPr>
        <w:t xml:space="preserve"> je poslovala do 2010. Godine, odnodno do izdavanja</w:t>
      </w:r>
      <w:r>
        <w:rPr>
          <w:rFonts w:ascii="Arial" w:hAnsi="Arial" w:cs="Arial"/>
          <w:bCs/>
          <w:lang w:val="hr-HR" w:eastAsia="hr-HR"/>
        </w:rPr>
        <w:t xml:space="preserve"> jamstva za društvo Novabela 1995 d.o.o. (sada u stečaju). Novabela 1995 d.o.o. je povezano društvo s društvom Destilerija d.o.o. Dugogodišni postupci u kojima je </w:t>
      </w:r>
      <w:r w:rsidRPr="00451EA1">
        <w:rPr>
          <w:rFonts w:ascii="Arial" w:hAnsi="Arial" w:cs="Arial"/>
          <w:bCs/>
          <w:lang w:val="hr-HR" w:eastAsia="hr-HR"/>
        </w:rPr>
        <w:t>Novabela 1995 d.o.o.</w:t>
      </w:r>
      <w:r>
        <w:rPr>
          <w:rFonts w:ascii="Arial" w:hAnsi="Arial" w:cs="Arial"/>
          <w:bCs/>
          <w:lang w:val="hr-HR" w:eastAsia="hr-HR"/>
        </w:rPr>
        <w:t xml:space="preserve"> potraživala visoke iznose od društva SLOBODNA DLAMACIJA d.d.</w:t>
      </w:r>
      <w:r w:rsidR="00BE5918">
        <w:rPr>
          <w:rFonts w:ascii="Arial" w:hAnsi="Arial" w:cs="Arial"/>
          <w:bCs/>
          <w:lang w:val="hr-HR" w:eastAsia="hr-HR"/>
        </w:rPr>
        <w:t xml:space="preserve"> i povezanih društava okončani su povlačenjima tužbi.</w:t>
      </w:r>
      <w:r>
        <w:rPr>
          <w:rFonts w:ascii="Arial" w:hAnsi="Arial" w:cs="Arial"/>
          <w:bCs/>
          <w:lang w:val="hr-HR" w:eastAsia="hr-HR"/>
        </w:rPr>
        <w:t xml:space="preserve"> Hrvoje Šimić je smatrao kako su učinjene nepravilnosti koje su za posljedicu imale</w:t>
      </w:r>
      <w:r w:rsidR="00C45E8C">
        <w:rPr>
          <w:rFonts w:ascii="Arial" w:hAnsi="Arial" w:cs="Arial"/>
          <w:bCs/>
          <w:lang w:val="hr-HR" w:eastAsia="hr-HR"/>
        </w:rPr>
        <w:t xml:space="preserve"> </w:t>
      </w:r>
      <w:r>
        <w:rPr>
          <w:rFonts w:ascii="Arial" w:hAnsi="Arial" w:cs="Arial"/>
          <w:bCs/>
          <w:lang w:val="hr-HR" w:eastAsia="hr-HR"/>
        </w:rPr>
        <w:t xml:space="preserve">povlačenje </w:t>
      </w:r>
      <w:r w:rsidR="00C45E8C">
        <w:rPr>
          <w:rFonts w:ascii="Arial" w:hAnsi="Arial" w:cs="Arial"/>
          <w:bCs/>
          <w:lang w:val="hr-HR" w:eastAsia="hr-HR"/>
        </w:rPr>
        <w:t>tužbi u nizu</w:t>
      </w:r>
      <w:r>
        <w:rPr>
          <w:rFonts w:ascii="Arial" w:hAnsi="Arial" w:cs="Arial"/>
          <w:bCs/>
          <w:lang w:val="hr-HR" w:eastAsia="hr-HR"/>
        </w:rPr>
        <w:t xml:space="preserve"> parničnih postupaka, a samim time i nemogućnosti naplate potraživanja. Kao dokaz svojoj tvrdni Hrvoje Šimić je ukazao na presudu Trgovačkog suda u Zagrebu P-2468/09 u kojemu su utvršene ništavim odluke o opozivu članova uprave-direktora.</w:t>
      </w:r>
    </w:p>
    <w:p w:rsidR="00451EA1" w:rsidRDefault="00451EA1" w:rsidP="00E10F64">
      <w:pPr>
        <w:ind w:right="19"/>
        <w:jc w:val="both"/>
        <w:rPr>
          <w:rFonts w:ascii="Arial" w:hAnsi="Arial" w:cs="Arial"/>
          <w:bCs/>
          <w:lang w:val="hr-HR" w:eastAsia="hr-HR"/>
        </w:rPr>
      </w:pPr>
    </w:p>
    <w:p w:rsidR="00451EA1" w:rsidRDefault="00451EA1" w:rsidP="00E10F64">
      <w:pPr>
        <w:ind w:right="19"/>
        <w:jc w:val="both"/>
        <w:rPr>
          <w:rFonts w:ascii="Arial" w:hAnsi="Arial" w:cs="Arial"/>
          <w:bCs/>
          <w:lang w:val="hr-HR" w:eastAsia="hr-HR"/>
        </w:rPr>
      </w:pPr>
      <w:r>
        <w:rPr>
          <w:rFonts w:ascii="Arial" w:hAnsi="Arial" w:cs="Arial"/>
          <w:bCs/>
          <w:lang w:val="hr-HR" w:eastAsia="hr-HR"/>
        </w:rPr>
        <w:tab/>
        <w:t xml:space="preserve">Smatrajući kako će uspjet dokazati i naplatiti </w:t>
      </w:r>
      <w:r w:rsidR="005C2EC8">
        <w:rPr>
          <w:rFonts w:ascii="Arial" w:hAnsi="Arial" w:cs="Arial"/>
          <w:bCs/>
          <w:lang w:val="hr-HR" w:eastAsia="hr-HR"/>
        </w:rPr>
        <w:t xml:space="preserve">predmetna potraživanja, a kako bi spriječio stečaj </w:t>
      </w:r>
      <w:r w:rsidR="005C2EC8" w:rsidRPr="005C2EC8">
        <w:rPr>
          <w:rFonts w:ascii="Arial" w:hAnsi="Arial" w:cs="Arial"/>
          <w:bCs/>
          <w:lang w:val="hr-HR" w:eastAsia="hr-HR"/>
        </w:rPr>
        <w:t>Novabela 1995 d.o.o.</w:t>
      </w:r>
      <w:r w:rsidR="005C2EC8">
        <w:rPr>
          <w:rFonts w:ascii="Arial" w:hAnsi="Arial" w:cs="Arial"/>
          <w:bCs/>
          <w:lang w:val="hr-HR" w:eastAsia="hr-HR"/>
        </w:rPr>
        <w:t xml:space="preserve">, Hrvoje Šimić je pristupio dugu </w:t>
      </w:r>
      <w:r w:rsidR="005C2EC8" w:rsidRPr="005C2EC8">
        <w:rPr>
          <w:rFonts w:ascii="Arial" w:hAnsi="Arial" w:cs="Arial"/>
          <w:bCs/>
          <w:lang w:val="hr-HR" w:eastAsia="hr-HR"/>
        </w:rPr>
        <w:t>Novabela 1995 d.o.o.</w:t>
      </w:r>
      <w:r w:rsidR="00BE5918">
        <w:rPr>
          <w:rFonts w:ascii="Arial" w:hAnsi="Arial" w:cs="Arial"/>
          <w:bCs/>
          <w:lang w:val="hr-HR" w:eastAsia="hr-HR"/>
        </w:rPr>
        <w:t xml:space="preserve"> os</w:t>
      </w:r>
      <w:r w:rsidR="005C2EC8">
        <w:rPr>
          <w:rFonts w:ascii="Arial" w:hAnsi="Arial" w:cs="Arial"/>
          <w:bCs/>
          <w:lang w:val="hr-HR" w:eastAsia="hr-HR"/>
        </w:rPr>
        <w:t>obno, ali i sa društv</w:t>
      </w:r>
      <w:r w:rsidR="00BE5918">
        <w:rPr>
          <w:rFonts w:ascii="Arial" w:hAnsi="Arial" w:cs="Arial"/>
          <w:bCs/>
          <w:lang w:val="hr-HR" w:eastAsia="hr-HR"/>
        </w:rPr>
        <w:t>o</w:t>
      </w:r>
      <w:r w:rsidR="005C2EC8">
        <w:rPr>
          <w:rFonts w:ascii="Arial" w:hAnsi="Arial" w:cs="Arial"/>
          <w:bCs/>
          <w:lang w:val="hr-HR" w:eastAsia="hr-HR"/>
        </w:rPr>
        <w:t xml:space="preserve">m </w:t>
      </w:r>
      <w:r w:rsidR="005C2EC8" w:rsidRPr="005C2EC8">
        <w:rPr>
          <w:rFonts w:ascii="Arial" w:hAnsi="Arial" w:cs="Arial"/>
          <w:bCs/>
          <w:lang w:val="hr-HR" w:eastAsia="hr-HR"/>
        </w:rPr>
        <w:t>Destilerija d.o.o.</w:t>
      </w:r>
      <w:r w:rsidR="00C45E8C">
        <w:rPr>
          <w:rFonts w:ascii="Arial" w:hAnsi="Arial" w:cs="Arial"/>
          <w:bCs/>
          <w:lang w:val="hr-HR" w:eastAsia="hr-HR"/>
        </w:rPr>
        <w:t xml:space="preserve"> Isto čini društvo ARES 2000 d.o.o.</w:t>
      </w:r>
    </w:p>
    <w:p w:rsidR="005C2EC8" w:rsidRDefault="005C2EC8" w:rsidP="00E10F64">
      <w:pPr>
        <w:ind w:right="19"/>
        <w:jc w:val="both"/>
        <w:rPr>
          <w:rFonts w:ascii="Arial" w:hAnsi="Arial" w:cs="Arial"/>
          <w:bCs/>
          <w:lang w:val="hr-HR" w:eastAsia="hr-HR"/>
        </w:rPr>
      </w:pPr>
    </w:p>
    <w:p w:rsidR="005C2EC8" w:rsidRDefault="005C2EC8" w:rsidP="00E10F64">
      <w:pPr>
        <w:ind w:right="19"/>
        <w:jc w:val="both"/>
        <w:rPr>
          <w:rFonts w:ascii="Arial" w:hAnsi="Arial" w:cs="Arial"/>
          <w:bCs/>
          <w:lang w:val="hr-HR" w:eastAsia="hr-HR"/>
        </w:rPr>
      </w:pPr>
      <w:r>
        <w:rPr>
          <w:rFonts w:ascii="Arial" w:hAnsi="Arial" w:cs="Arial"/>
          <w:bCs/>
          <w:lang w:val="hr-HR" w:eastAsia="hr-HR"/>
        </w:rPr>
        <w:tab/>
        <w:t xml:space="preserve">Radi tijeka sudskih sporova i ishoda istih do naplate po tužbama </w:t>
      </w:r>
      <w:r w:rsidRPr="005C2EC8">
        <w:rPr>
          <w:rFonts w:ascii="Arial" w:hAnsi="Arial" w:cs="Arial"/>
          <w:bCs/>
          <w:lang w:val="hr-HR" w:eastAsia="hr-HR"/>
        </w:rPr>
        <w:t>Novabela 1995 d.o.o.</w:t>
      </w:r>
      <w:r>
        <w:rPr>
          <w:rFonts w:ascii="Arial" w:hAnsi="Arial" w:cs="Arial"/>
          <w:bCs/>
          <w:lang w:val="hr-HR" w:eastAsia="hr-HR"/>
        </w:rPr>
        <w:t xml:space="preserve"> nikada nije došlo, ali banke su (prvenstveno predlagatelj </w:t>
      </w:r>
      <w:r w:rsidRPr="005C2EC8">
        <w:rPr>
          <w:rFonts w:ascii="Arial" w:hAnsi="Arial" w:cs="Arial"/>
          <w:bCs/>
          <w:lang w:val="hr-HR" w:eastAsia="hr-HR"/>
        </w:rPr>
        <w:t>RAIFFEISENBANK AUSTRIA d.d.</w:t>
      </w:r>
      <w:r>
        <w:rPr>
          <w:rFonts w:ascii="Arial" w:hAnsi="Arial" w:cs="Arial"/>
          <w:bCs/>
          <w:lang w:val="hr-HR" w:eastAsia="hr-HR"/>
        </w:rPr>
        <w:t>) poduzimale radnje radi naplate svojih potraživanja koja su dospijevala.</w:t>
      </w:r>
    </w:p>
    <w:p w:rsidR="005C2EC8" w:rsidRDefault="005C2EC8" w:rsidP="00E10F64">
      <w:pPr>
        <w:ind w:right="19"/>
        <w:jc w:val="both"/>
        <w:rPr>
          <w:rFonts w:ascii="Arial" w:hAnsi="Arial" w:cs="Arial"/>
          <w:bCs/>
          <w:lang w:val="hr-HR" w:eastAsia="hr-HR"/>
        </w:rPr>
      </w:pPr>
    </w:p>
    <w:p w:rsidR="005C2EC8" w:rsidRDefault="005C2EC8" w:rsidP="00E10F64">
      <w:pPr>
        <w:ind w:right="19"/>
        <w:jc w:val="both"/>
        <w:rPr>
          <w:rFonts w:ascii="Arial" w:hAnsi="Arial" w:cs="Arial"/>
          <w:bCs/>
          <w:lang w:val="hr-HR" w:eastAsia="hr-HR"/>
        </w:rPr>
      </w:pPr>
      <w:r>
        <w:rPr>
          <w:rFonts w:ascii="Arial" w:hAnsi="Arial" w:cs="Arial"/>
          <w:bCs/>
          <w:lang w:val="hr-HR" w:eastAsia="hr-HR"/>
        </w:rPr>
        <w:tab/>
      </w:r>
      <w:r w:rsidR="000B4C6F">
        <w:rPr>
          <w:rFonts w:ascii="Arial" w:hAnsi="Arial" w:cs="Arial"/>
          <w:bCs/>
          <w:lang w:val="hr-HR" w:eastAsia="hr-HR"/>
        </w:rPr>
        <w:t>Društvo je praktički neaktivno i u blokadi dulje vrijeme. Izlaz iz ovakve situacije je pokušalo kroz predstečajnu nagodbu, ali ista nije sklopljena, a postupak je pravomoćno dovršen.</w:t>
      </w:r>
    </w:p>
    <w:p w:rsidR="000B4C6F" w:rsidRDefault="000B4C6F" w:rsidP="00E10F64">
      <w:pPr>
        <w:ind w:right="19"/>
        <w:jc w:val="both"/>
        <w:rPr>
          <w:rFonts w:ascii="Arial" w:hAnsi="Arial" w:cs="Arial"/>
          <w:bCs/>
          <w:lang w:val="hr-HR" w:eastAsia="hr-HR"/>
        </w:rPr>
      </w:pPr>
    </w:p>
    <w:p w:rsidR="000B4C6F" w:rsidRDefault="000B4C6F" w:rsidP="00E10F64">
      <w:pPr>
        <w:ind w:right="19"/>
        <w:jc w:val="both"/>
        <w:rPr>
          <w:rFonts w:ascii="Arial" w:hAnsi="Arial" w:cs="Arial"/>
          <w:bCs/>
          <w:lang w:val="hr-HR" w:eastAsia="hr-HR"/>
        </w:rPr>
      </w:pPr>
      <w:r>
        <w:rPr>
          <w:rFonts w:ascii="Arial" w:hAnsi="Arial" w:cs="Arial"/>
          <w:bCs/>
          <w:lang w:val="hr-HR" w:eastAsia="hr-HR"/>
        </w:rPr>
        <w:tab/>
        <w:t>Društvo je neaktivno, te duže vrijeme ne obavlja nikakvu djelatnost, te prema iskazu direktora nikakve promjene u poslovnim knjigama se ne događaju, odnosno nema niti isporuka niti primitaka robe, niti društvo vodi proizvodnju.</w:t>
      </w:r>
    </w:p>
    <w:p w:rsidR="000B4C6F" w:rsidRDefault="000B4C6F" w:rsidP="00E10F64">
      <w:pPr>
        <w:ind w:right="19"/>
        <w:jc w:val="both"/>
        <w:rPr>
          <w:rFonts w:ascii="Arial" w:hAnsi="Arial" w:cs="Arial"/>
          <w:bCs/>
          <w:lang w:val="hr-HR" w:eastAsia="hr-HR"/>
        </w:rPr>
      </w:pPr>
    </w:p>
    <w:p w:rsidR="000B4C6F" w:rsidRDefault="000B4C6F" w:rsidP="00E10F64">
      <w:pPr>
        <w:ind w:right="19"/>
        <w:jc w:val="both"/>
        <w:rPr>
          <w:rFonts w:ascii="Arial" w:hAnsi="Arial" w:cs="Arial"/>
          <w:bCs/>
          <w:lang w:val="hr-HR" w:eastAsia="hr-HR"/>
        </w:rPr>
      </w:pPr>
      <w:r>
        <w:rPr>
          <w:rFonts w:ascii="Arial" w:hAnsi="Arial" w:cs="Arial"/>
          <w:bCs/>
          <w:lang w:val="hr-HR" w:eastAsia="hr-HR"/>
        </w:rPr>
        <w:tab/>
      </w:r>
      <w:r w:rsidR="00610112">
        <w:rPr>
          <w:rFonts w:ascii="Arial" w:hAnsi="Arial" w:cs="Arial"/>
          <w:bCs/>
          <w:lang w:val="hr-HR" w:eastAsia="hr-HR"/>
        </w:rPr>
        <w:t>Od imovine postoje nekretnine koje su uvodno opisane a na kojima razlučni vjerovnik (ovdje predlagatelj) ima upisanu hipoteku veću od vrijednosti nekretnina.</w:t>
      </w:r>
    </w:p>
    <w:p w:rsidR="00610112" w:rsidRDefault="00610112" w:rsidP="00E10F64">
      <w:pPr>
        <w:ind w:right="19"/>
        <w:jc w:val="both"/>
        <w:rPr>
          <w:rFonts w:ascii="Arial" w:hAnsi="Arial" w:cs="Arial"/>
          <w:bCs/>
          <w:lang w:val="hr-HR" w:eastAsia="hr-HR"/>
        </w:rPr>
      </w:pPr>
    </w:p>
    <w:p w:rsidR="00510EE3" w:rsidRDefault="00610112" w:rsidP="00E10F64">
      <w:pPr>
        <w:ind w:right="19"/>
        <w:jc w:val="both"/>
        <w:rPr>
          <w:rFonts w:ascii="Arial" w:hAnsi="Arial" w:cs="Arial"/>
          <w:bCs/>
          <w:lang w:val="hr-HR" w:eastAsia="hr-HR"/>
        </w:rPr>
      </w:pPr>
      <w:r>
        <w:rPr>
          <w:rFonts w:ascii="Arial" w:hAnsi="Arial" w:cs="Arial"/>
          <w:bCs/>
          <w:lang w:val="hr-HR" w:eastAsia="hr-HR"/>
        </w:rPr>
        <w:tab/>
        <w:t>Tražbine koje bi bile eventualno naplative osim onih o kojima teku sudski sporovi ne postoje, a čak i da su postojale, odavno su u zastari.</w:t>
      </w:r>
    </w:p>
    <w:p w:rsidR="00610112" w:rsidRDefault="00610112" w:rsidP="00E10F64">
      <w:pPr>
        <w:ind w:right="19"/>
        <w:jc w:val="both"/>
        <w:rPr>
          <w:rFonts w:ascii="Arial" w:hAnsi="Arial" w:cs="Arial"/>
          <w:bCs/>
          <w:lang w:val="hr-HR" w:eastAsia="hr-HR"/>
        </w:rPr>
      </w:pPr>
    </w:p>
    <w:p w:rsidR="00610112" w:rsidRDefault="00610112" w:rsidP="00E10F64">
      <w:pPr>
        <w:ind w:right="19"/>
        <w:jc w:val="both"/>
        <w:rPr>
          <w:rFonts w:ascii="Arial" w:hAnsi="Arial" w:cs="Arial"/>
          <w:bCs/>
          <w:lang w:val="hr-HR" w:eastAsia="hr-HR"/>
        </w:rPr>
      </w:pPr>
      <w:r>
        <w:rPr>
          <w:rFonts w:ascii="Arial" w:hAnsi="Arial" w:cs="Arial"/>
          <w:bCs/>
          <w:lang w:val="hr-HR" w:eastAsia="hr-HR"/>
        </w:rPr>
        <w:tab/>
        <w:t>Namirenje vjerovika osim djelomično raz</w:t>
      </w:r>
      <w:r w:rsidR="00C45E8C">
        <w:rPr>
          <w:rFonts w:ascii="Arial" w:hAnsi="Arial" w:cs="Arial"/>
          <w:bCs/>
          <w:lang w:val="hr-HR" w:eastAsia="hr-HR"/>
        </w:rPr>
        <w:t>lučnog vjerovnika nije izgledno, ukoliko ne bi u parničnim postupcima došlo do značajnije naplate, prvenstveno po osnovi štete.</w:t>
      </w:r>
    </w:p>
    <w:p w:rsidR="00BE5918" w:rsidRDefault="00BE5918" w:rsidP="00E10F64">
      <w:pPr>
        <w:ind w:right="19"/>
        <w:jc w:val="both"/>
        <w:rPr>
          <w:rFonts w:ascii="Arial" w:hAnsi="Arial" w:cs="Arial"/>
          <w:bCs/>
          <w:lang w:val="hr-HR" w:eastAsia="hr-HR"/>
        </w:rPr>
      </w:pPr>
    </w:p>
    <w:p w:rsidR="00BE5918" w:rsidRDefault="00BE5918" w:rsidP="00E10F64">
      <w:pPr>
        <w:ind w:right="19"/>
        <w:jc w:val="both"/>
        <w:rPr>
          <w:rFonts w:ascii="Arial" w:hAnsi="Arial" w:cs="Arial"/>
          <w:bCs/>
          <w:lang w:val="hr-HR" w:eastAsia="hr-HR"/>
        </w:rPr>
      </w:pPr>
    </w:p>
    <w:p w:rsidR="00BE5918" w:rsidRDefault="00BE5918" w:rsidP="00E10F64">
      <w:pPr>
        <w:ind w:right="19"/>
        <w:jc w:val="both"/>
        <w:rPr>
          <w:rFonts w:ascii="Arial" w:hAnsi="Arial" w:cs="Arial"/>
          <w:bCs/>
          <w:lang w:val="hr-HR" w:eastAsia="hr-HR"/>
        </w:rPr>
      </w:pPr>
    </w:p>
    <w:p w:rsidR="00BE5918" w:rsidRDefault="00BE5918" w:rsidP="00E10F64">
      <w:pPr>
        <w:ind w:right="19"/>
        <w:jc w:val="both"/>
        <w:rPr>
          <w:rFonts w:ascii="Arial" w:hAnsi="Arial" w:cs="Arial"/>
          <w:bCs/>
          <w:lang w:val="hr-HR" w:eastAsia="hr-HR"/>
        </w:rPr>
      </w:pPr>
    </w:p>
    <w:p w:rsidR="00BE5918" w:rsidRDefault="00BE5918" w:rsidP="00E10F64">
      <w:pPr>
        <w:ind w:right="19"/>
        <w:jc w:val="both"/>
        <w:rPr>
          <w:rFonts w:ascii="Arial" w:hAnsi="Arial" w:cs="Arial"/>
          <w:bCs/>
          <w:lang w:val="hr-HR" w:eastAsia="hr-HR"/>
        </w:rPr>
      </w:pPr>
    </w:p>
    <w:p w:rsidR="00BE5918" w:rsidRPr="00610112" w:rsidRDefault="00BE5918" w:rsidP="00E10F64">
      <w:pPr>
        <w:ind w:right="19"/>
        <w:jc w:val="both"/>
        <w:rPr>
          <w:rFonts w:ascii="Arial" w:hAnsi="Arial" w:cs="Arial"/>
          <w:bCs/>
          <w:lang w:val="hr-HR" w:eastAsia="hr-HR"/>
        </w:rPr>
      </w:pPr>
    </w:p>
    <w:p w:rsidR="00610112" w:rsidRDefault="00610112" w:rsidP="00E10F64">
      <w:pPr>
        <w:ind w:right="19"/>
        <w:jc w:val="both"/>
        <w:rPr>
          <w:rFonts w:ascii="Arial" w:hAnsi="Arial" w:cs="Arial"/>
          <w:lang w:val="hr-HR" w:eastAsia="hr-HR"/>
        </w:rPr>
      </w:pPr>
    </w:p>
    <w:p w:rsidR="007C26A1" w:rsidRPr="00B07F86" w:rsidRDefault="007C26A1" w:rsidP="00610112">
      <w:pPr>
        <w:jc w:val="both"/>
        <w:outlineLvl w:val="0"/>
        <w:rPr>
          <w:rFonts w:ascii="Arial" w:hAnsi="Arial" w:cs="Arial"/>
          <w:spacing w:val="-5"/>
          <w:lang w:val="hr-HR"/>
        </w:rPr>
      </w:pPr>
    </w:p>
    <w:p w:rsidR="00A75A62" w:rsidRPr="00B07F86" w:rsidRDefault="00A75A62" w:rsidP="00A75A62">
      <w:pPr>
        <w:jc w:val="center"/>
        <w:rPr>
          <w:rFonts w:ascii="Arial" w:hAnsi="Arial" w:cs="Arial"/>
          <w:lang w:val="hr-HR"/>
        </w:rPr>
      </w:pPr>
      <w:r w:rsidRPr="00B07F86">
        <w:rPr>
          <w:rFonts w:ascii="Arial" w:hAnsi="Arial" w:cs="Arial"/>
          <w:lang w:val="hr-HR"/>
        </w:rPr>
        <w:lastRenderedPageBreak/>
        <w:t>d) T i j e k   s t e č a j n o g   p o s t u p k a</w:t>
      </w:r>
    </w:p>
    <w:p w:rsidR="00A75A62" w:rsidRPr="00B07F86" w:rsidRDefault="00A75A62" w:rsidP="00A75A62">
      <w:pPr>
        <w:jc w:val="both"/>
        <w:rPr>
          <w:rFonts w:ascii="Arial" w:hAnsi="Arial" w:cs="Arial"/>
          <w:lang w:val="hr-HR"/>
        </w:rPr>
      </w:pPr>
    </w:p>
    <w:p w:rsidR="003B1886" w:rsidRPr="00B07F86" w:rsidRDefault="00A75A62" w:rsidP="00A75A62">
      <w:pPr>
        <w:jc w:val="both"/>
        <w:rPr>
          <w:rFonts w:ascii="Arial" w:hAnsi="Arial" w:cs="Arial"/>
          <w:lang w:val="hr-HR"/>
        </w:rPr>
      </w:pPr>
      <w:r w:rsidRPr="00B07F86">
        <w:rPr>
          <w:rFonts w:ascii="Arial" w:hAnsi="Arial" w:cs="Arial"/>
        </w:rPr>
        <w:t>U</w:t>
      </w:r>
      <w:r w:rsidRPr="00B07F86">
        <w:rPr>
          <w:rFonts w:ascii="Arial" w:hAnsi="Arial" w:cs="Arial"/>
          <w:lang w:val="hr-HR"/>
        </w:rPr>
        <w:t xml:space="preserve"> </w:t>
      </w:r>
      <w:r w:rsidRPr="00B07F86">
        <w:rPr>
          <w:rFonts w:ascii="Arial" w:hAnsi="Arial" w:cs="Arial"/>
        </w:rPr>
        <w:t>razdoblju</w:t>
      </w:r>
      <w:r w:rsidRPr="00B07F86">
        <w:rPr>
          <w:rFonts w:ascii="Arial" w:hAnsi="Arial" w:cs="Arial"/>
          <w:lang w:val="hr-HR"/>
        </w:rPr>
        <w:t xml:space="preserve"> </w:t>
      </w:r>
      <w:r w:rsidRPr="00B07F86">
        <w:rPr>
          <w:rFonts w:ascii="Arial" w:hAnsi="Arial" w:cs="Arial"/>
        </w:rPr>
        <w:t>od</w:t>
      </w:r>
      <w:r w:rsidRPr="00B07F86">
        <w:rPr>
          <w:rFonts w:ascii="Arial" w:hAnsi="Arial" w:cs="Arial"/>
          <w:lang w:val="hr-HR"/>
        </w:rPr>
        <w:t xml:space="preserve"> </w:t>
      </w:r>
      <w:r w:rsidRPr="00B07F86">
        <w:rPr>
          <w:rFonts w:ascii="Arial" w:hAnsi="Arial" w:cs="Arial"/>
        </w:rPr>
        <w:t>otvaranja</w:t>
      </w:r>
      <w:r w:rsidRPr="00B07F86">
        <w:rPr>
          <w:rFonts w:ascii="Arial" w:hAnsi="Arial" w:cs="Arial"/>
          <w:lang w:val="hr-HR"/>
        </w:rPr>
        <w:t xml:space="preserve"> </w:t>
      </w:r>
      <w:r w:rsidRPr="00B07F86">
        <w:rPr>
          <w:rFonts w:ascii="Arial" w:hAnsi="Arial" w:cs="Arial"/>
        </w:rPr>
        <w:t>ste</w:t>
      </w:r>
      <w:r w:rsidRPr="00B07F86">
        <w:rPr>
          <w:rFonts w:ascii="Arial" w:hAnsi="Arial" w:cs="Arial"/>
          <w:lang w:val="hr-HR"/>
        </w:rPr>
        <w:t>č</w:t>
      </w:r>
      <w:r w:rsidRPr="00B07F86">
        <w:rPr>
          <w:rFonts w:ascii="Arial" w:hAnsi="Arial" w:cs="Arial"/>
        </w:rPr>
        <w:t>ajnog</w:t>
      </w:r>
      <w:r w:rsidRPr="00B07F86">
        <w:rPr>
          <w:rFonts w:ascii="Arial" w:hAnsi="Arial" w:cs="Arial"/>
          <w:lang w:val="hr-HR"/>
        </w:rPr>
        <w:t xml:space="preserve"> </w:t>
      </w:r>
      <w:r w:rsidRPr="00B07F86">
        <w:rPr>
          <w:rFonts w:ascii="Arial" w:hAnsi="Arial" w:cs="Arial"/>
        </w:rPr>
        <w:t>postupka</w:t>
      </w:r>
      <w:r w:rsidR="00C45E8C">
        <w:rPr>
          <w:rFonts w:ascii="Arial" w:hAnsi="Arial" w:cs="Arial"/>
          <w:lang w:val="hr-HR"/>
        </w:rPr>
        <w:t xml:space="preserve"> 23.10</w:t>
      </w:r>
      <w:r w:rsidR="00C31BAC" w:rsidRPr="00B07F86">
        <w:rPr>
          <w:rFonts w:ascii="Arial" w:hAnsi="Arial" w:cs="Arial"/>
          <w:lang w:val="hr-HR"/>
        </w:rPr>
        <w:t>.</w:t>
      </w:r>
      <w:r w:rsidR="00C45E8C">
        <w:rPr>
          <w:rFonts w:ascii="Arial" w:hAnsi="Arial" w:cs="Arial"/>
          <w:lang w:val="hr-HR"/>
        </w:rPr>
        <w:t>2015</w:t>
      </w:r>
      <w:r w:rsidRPr="00B07F86">
        <w:rPr>
          <w:rFonts w:ascii="Arial" w:hAnsi="Arial" w:cs="Arial"/>
          <w:lang w:val="hr-HR"/>
        </w:rPr>
        <w:t xml:space="preserve">. </w:t>
      </w:r>
      <w:r w:rsidRPr="00B07F86">
        <w:rPr>
          <w:rFonts w:ascii="Arial" w:hAnsi="Arial" w:cs="Arial"/>
        </w:rPr>
        <w:t>godine</w:t>
      </w:r>
      <w:r w:rsidRPr="00B07F86">
        <w:rPr>
          <w:rFonts w:ascii="Arial" w:hAnsi="Arial" w:cs="Arial"/>
          <w:lang w:val="hr-HR"/>
        </w:rPr>
        <w:t xml:space="preserve"> </w:t>
      </w:r>
      <w:r w:rsidRPr="00B07F86">
        <w:rPr>
          <w:rFonts w:ascii="Arial" w:hAnsi="Arial" w:cs="Arial"/>
        </w:rPr>
        <w:t>do</w:t>
      </w:r>
      <w:r w:rsidRPr="00B07F86">
        <w:rPr>
          <w:rFonts w:ascii="Arial" w:hAnsi="Arial" w:cs="Arial"/>
          <w:lang w:val="hr-HR"/>
        </w:rPr>
        <w:t xml:space="preserve"> </w:t>
      </w:r>
      <w:r w:rsidRPr="00B07F86">
        <w:rPr>
          <w:rFonts w:ascii="Arial" w:hAnsi="Arial" w:cs="Arial"/>
        </w:rPr>
        <w:t>odr</w:t>
      </w:r>
      <w:r w:rsidRPr="00B07F86">
        <w:rPr>
          <w:rFonts w:ascii="Arial" w:hAnsi="Arial" w:cs="Arial"/>
          <w:lang w:val="hr-HR"/>
        </w:rPr>
        <w:t>ž</w:t>
      </w:r>
      <w:r w:rsidRPr="00B07F86">
        <w:rPr>
          <w:rFonts w:ascii="Arial" w:hAnsi="Arial" w:cs="Arial"/>
        </w:rPr>
        <w:t>avanja</w:t>
      </w:r>
      <w:r w:rsidRPr="00B07F86">
        <w:rPr>
          <w:rFonts w:ascii="Arial" w:hAnsi="Arial" w:cs="Arial"/>
          <w:lang w:val="hr-HR"/>
        </w:rPr>
        <w:t xml:space="preserve"> </w:t>
      </w:r>
      <w:r w:rsidRPr="00B07F86">
        <w:rPr>
          <w:rFonts w:ascii="Arial" w:hAnsi="Arial" w:cs="Arial"/>
        </w:rPr>
        <w:t>ovog</w:t>
      </w:r>
      <w:r w:rsidRPr="00B07F86">
        <w:rPr>
          <w:rFonts w:ascii="Arial" w:hAnsi="Arial" w:cs="Arial"/>
          <w:lang w:val="hr-HR"/>
        </w:rPr>
        <w:t xml:space="preserve"> </w:t>
      </w:r>
      <w:r w:rsidRPr="00B07F86">
        <w:rPr>
          <w:rFonts w:ascii="Arial" w:hAnsi="Arial" w:cs="Arial"/>
        </w:rPr>
        <w:t>ro</w:t>
      </w:r>
      <w:r w:rsidRPr="00B07F86">
        <w:rPr>
          <w:rFonts w:ascii="Arial" w:hAnsi="Arial" w:cs="Arial"/>
          <w:lang w:val="hr-HR"/>
        </w:rPr>
        <w:t>č</w:t>
      </w:r>
      <w:r w:rsidRPr="00B07F86">
        <w:rPr>
          <w:rFonts w:ascii="Arial" w:hAnsi="Arial" w:cs="Arial"/>
        </w:rPr>
        <w:t>i</w:t>
      </w:r>
      <w:r w:rsidRPr="00B07F86">
        <w:rPr>
          <w:rFonts w:ascii="Arial" w:hAnsi="Arial" w:cs="Arial"/>
          <w:lang w:val="hr-HR"/>
        </w:rPr>
        <w:t>š</w:t>
      </w:r>
      <w:r w:rsidRPr="00B07F86">
        <w:rPr>
          <w:rFonts w:ascii="Arial" w:hAnsi="Arial" w:cs="Arial"/>
        </w:rPr>
        <w:t>ta</w:t>
      </w:r>
      <w:r w:rsidRPr="00B07F86">
        <w:rPr>
          <w:rFonts w:ascii="Arial" w:hAnsi="Arial" w:cs="Arial"/>
          <w:lang w:val="hr-HR"/>
        </w:rPr>
        <w:t xml:space="preserve">, </w:t>
      </w:r>
      <w:r w:rsidRPr="00B07F86">
        <w:rPr>
          <w:rFonts w:ascii="Arial" w:hAnsi="Arial" w:cs="Arial"/>
        </w:rPr>
        <w:t>po</w:t>
      </w:r>
      <w:r w:rsidRPr="00B07F86">
        <w:rPr>
          <w:rFonts w:ascii="Arial" w:hAnsi="Arial" w:cs="Arial"/>
          <w:lang w:val="hr-HR"/>
        </w:rPr>
        <w:t xml:space="preserve"> </w:t>
      </w:r>
      <w:r w:rsidRPr="00B07F86">
        <w:rPr>
          <w:rFonts w:ascii="Arial" w:hAnsi="Arial" w:cs="Arial"/>
        </w:rPr>
        <w:t>uvo</w:t>
      </w:r>
      <w:r w:rsidRPr="00B07F86">
        <w:rPr>
          <w:rFonts w:ascii="Arial" w:hAnsi="Arial" w:cs="Arial"/>
          <w:lang w:val="hr-HR"/>
        </w:rPr>
        <w:t>đ</w:t>
      </w:r>
      <w:r w:rsidRPr="00B07F86">
        <w:rPr>
          <w:rFonts w:ascii="Arial" w:hAnsi="Arial" w:cs="Arial"/>
        </w:rPr>
        <w:t>enju</w:t>
      </w:r>
      <w:r w:rsidRPr="00B07F86">
        <w:rPr>
          <w:rFonts w:ascii="Arial" w:hAnsi="Arial" w:cs="Arial"/>
          <w:lang w:val="hr-HR"/>
        </w:rPr>
        <w:t xml:space="preserve"> </w:t>
      </w:r>
      <w:r w:rsidRPr="00B07F86">
        <w:rPr>
          <w:rFonts w:ascii="Arial" w:hAnsi="Arial" w:cs="Arial"/>
        </w:rPr>
        <w:t>u</w:t>
      </w:r>
      <w:r w:rsidRPr="00B07F86">
        <w:rPr>
          <w:rFonts w:ascii="Arial" w:hAnsi="Arial" w:cs="Arial"/>
          <w:lang w:val="hr-HR"/>
        </w:rPr>
        <w:t xml:space="preserve"> </w:t>
      </w:r>
      <w:r w:rsidRPr="00B07F86">
        <w:rPr>
          <w:rFonts w:ascii="Arial" w:hAnsi="Arial" w:cs="Arial"/>
        </w:rPr>
        <w:t>du</w:t>
      </w:r>
      <w:r w:rsidRPr="00B07F86">
        <w:rPr>
          <w:rFonts w:ascii="Arial" w:hAnsi="Arial" w:cs="Arial"/>
          <w:lang w:val="hr-HR"/>
        </w:rPr>
        <w:t>ž</w:t>
      </w:r>
      <w:r w:rsidRPr="00B07F86">
        <w:rPr>
          <w:rFonts w:ascii="Arial" w:hAnsi="Arial" w:cs="Arial"/>
        </w:rPr>
        <w:t>nost</w:t>
      </w:r>
      <w:r w:rsidRPr="00B07F86">
        <w:rPr>
          <w:rFonts w:ascii="Arial" w:hAnsi="Arial" w:cs="Arial"/>
          <w:lang w:val="hr-HR"/>
        </w:rPr>
        <w:t xml:space="preserve"> </w:t>
      </w:r>
      <w:r w:rsidRPr="00B07F86">
        <w:rPr>
          <w:rFonts w:ascii="Arial" w:hAnsi="Arial" w:cs="Arial"/>
        </w:rPr>
        <w:t>od</w:t>
      </w:r>
      <w:r w:rsidRPr="00B07F86">
        <w:rPr>
          <w:rFonts w:ascii="Arial" w:hAnsi="Arial" w:cs="Arial"/>
          <w:lang w:val="hr-HR"/>
        </w:rPr>
        <w:t xml:space="preserve"> </w:t>
      </w:r>
      <w:r w:rsidRPr="00B07F86">
        <w:rPr>
          <w:rFonts w:ascii="Arial" w:hAnsi="Arial" w:cs="Arial"/>
        </w:rPr>
        <w:t>strane</w:t>
      </w:r>
      <w:r w:rsidRPr="00B07F86">
        <w:rPr>
          <w:rFonts w:ascii="Arial" w:hAnsi="Arial" w:cs="Arial"/>
          <w:lang w:val="hr-HR"/>
        </w:rPr>
        <w:t xml:space="preserve"> </w:t>
      </w:r>
      <w:r w:rsidRPr="00B07F86">
        <w:rPr>
          <w:rFonts w:ascii="Arial" w:hAnsi="Arial" w:cs="Arial"/>
        </w:rPr>
        <w:t>Ste</w:t>
      </w:r>
      <w:r w:rsidRPr="00B07F86">
        <w:rPr>
          <w:rFonts w:ascii="Arial" w:hAnsi="Arial" w:cs="Arial"/>
          <w:lang w:val="hr-HR"/>
        </w:rPr>
        <w:t>č</w:t>
      </w:r>
      <w:r w:rsidRPr="00B07F86">
        <w:rPr>
          <w:rFonts w:ascii="Arial" w:hAnsi="Arial" w:cs="Arial"/>
        </w:rPr>
        <w:t>ajnog</w:t>
      </w:r>
      <w:r w:rsidRPr="00B07F86">
        <w:rPr>
          <w:rFonts w:ascii="Arial" w:hAnsi="Arial" w:cs="Arial"/>
          <w:lang w:val="hr-HR"/>
        </w:rPr>
        <w:t xml:space="preserve"> </w:t>
      </w:r>
      <w:r w:rsidRPr="00B07F86">
        <w:rPr>
          <w:rFonts w:ascii="Arial" w:hAnsi="Arial" w:cs="Arial"/>
        </w:rPr>
        <w:t>suca</w:t>
      </w:r>
      <w:r w:rsidRPr="00B07F86">
        <w:rPr>
          <w:rFonts w:ascii="Arial" w:hAnsi="Arial" w:cs="Arial"/>
          <w:lang w:val="hr-HR"/>
        </w:rPr>
        <w:t xml:space="preserve">, </w:t>
      </w:r>
      <w:r w:rsidRPr="00B07F86">
        <w:rPr>
          <w:rFonts w:ascii="Arial" w:hAnsi="Arial" w:cs="Arial"/>
        </w:rPr>
        <w:t>obavio</w:t>
      </w:r>
      <w:r w:rsidRPr="00B07F86">
        <w:rPr>
          <w:rFonts w:ascii="Arial" w:hAnsi="Arial" w:cs="Arial"/>
          <w:lang w:val="hr-HR"/>
        </w:rPr>
        <w:t xml:space="preserve"> </w:t>
      </w:r>
      <w:r w:rsidRPr="00B07F86">
        <w:rPr>
          <w:rFonts w:ascii="Arial" w:hAnsi="Arial" w:cs="Arial"/>
        </w:rPr>
        <w:t>sam</w:t>
      </w:r>
      <w:r w:rsidRPr="00B07F86">
        <w:rPr>
          <w:rFonts w:ascii="Arial" w:hAnsi="Arial" w:cs="Arial"/>
          <w:lang w:val="hr-HR"/>
        </w:rPr>
        <w:t xml:space="preserve"> </w:t>
      </w:r>
      <w:r w:rsidRPr="00B07F86">
        <w:rPr>
          <w:rFonts w:ascii="Arial" w:hAnsi="Arial" w:cs="Arial"/>
        </w:rPr>
        <w:t>sljede</w:t>
      </w:r>
      <w:r w:rsidRPr="00B07F86">
        <w:rPr>
          <w:rFonts w:ascii="Arial" w:hAnsi="Arial" w:cs="Arial"/>
          <w:lang w:val="hr-HR"/>
        </w:rPr>
        <w:t>ć</w:t>
      </w:r>
      <w:r w:rsidRPr="00B07F86">
        <w:rPr>
          <w:rFonts w:ascii="Arial" w:hAnsi="Arial" w:cs="Arial"/>
        </w:rPr>
        <w:t>e</w:t>
      </w:r>
      <w:r w:rsidRPr="00B07F86">
        <w:rPr>
          <w:rFonts w:ascii="Arial" w:hAnsi="Arial" w:cs="Arial"/>
          <w:lang w:val="hr-HR"/>
        </w:rPr>
        <w:t xml:space="preserve"> </w:t>
      </w:r>
      <w:r w:rsidRPr="00B07F86">
        <w:rPr>
          <w:rFonts w:ascii="Arial" w:hAnsi="Arial" w:cs="Arial"/>
        </w:rPr>
        <w:t>radnje</w:t>
      </w:r>
      <w:r w:rsidRPr="00B07F86">
        <w:rPr>
          <w:rFonts w:ascii="Arial" w:hAnsi="Arial" w:cs="Arial"/>
          <w:lang w:val="hr-HR"/>
        </w:rPr>
        <w:t>:</w:t>
      </w:r>
    </w:p>
    <w:p w:rsidR="00A75A62" w:rsidRPr="00B07F86" w:rsidRDefault="00A75A62" w:rsidP="00A75A62">
      <w:pPr>
        <w:jc w:val="both"/>
        <w:rPr>
          <w:rFonts w:ascii="Arial" w:hAnsi="Arial" w:cs="Arial"/>
          <w:lang w:val="hr-HR"/>
        </w:rPr>
      </w:pPr>
    </w:p>
    <w:p w:rsidR="00A75A62" w:rsidRPr="00B07F86" w:rsidRDefault="00A75A62" w:rsidP="00A75A62">
      <w:pPr>
        <w:numPr>
          <w:ilvl w:val="0"/>
          <w:numId w:val="18"/>
        </w:numPr>
        <w:jc w:val="both"/>
        <w:rPr>
          <w:rFonts w:ascii="Arial" w:hAnsi="Arial" w:cs="Arial"/>
        </w:rPr>
      </w:pPr>
      <w:r w:rsidRPr="00B07F86">
        <w:rPr>
          <w:rFonts w:ascii="Arial" w:hAnsi="Arial" w:cs="Arial"/>
        </w:rPr>
        <w:t>Izrađen je novi pečat stečajnog dužnika. Od bivših ovlaštenih osoba stečajnog dužnika preuzet je stari pečat te je isti arhiviran.</w:t>
      </w:r>
    </w:p>
    <w:p w:rsidR="00A75A62" w:rsidRPr="00B07F86" w:rsidRDefault="00A75A62" w:rsidP="00A75A62">
      <w:pPr>
        <w:ind w:left="720"/>
        <w:jc w:val="both"/>
        <w:rPr>
          <w:rFonts w:ascii="Arial" w:hAnsi="Arial" w:cs="Arial"/>
        </w:rPr>
      </w:pPr>
    </w:p>
    <w:p w:rsidR="00A75A62" w:rsidRPr="00B07F86" w:rsidRDefault="00A75A62" w:rsidP="00A75A62">
      <w:pPr>
        <w:numPr>
          <w:ilvl w:val="0"/>
          <w:numId w:val="18"/>
        </w:numPr>
        <w:jc w:val="both"/>
        <w:rPr>
          <w:rFonts w:ascii="Arial" w:hAnsi="Arial" w:cs="Arial"/>
        </w:rPr>
      </w:pPr>
      <w:r w:rsidRPr="00B07F86">
        <w:rPr>
          <w:rFonts w:ascii="Arial" w:hAnsi="Arial" w:cs="Arial"/>
        </w:rPr>
        <w:t>Pri Državnom zavodu za statistiku izvršena je registracija promjene t</w:t>
      </w:r>
      <w:r w:rsidR="003B1886" w:rsidRPr="00B07F86">
        <w:rPr>
          <w:rFonts w:ascii="Arial" w:hAnsi="Arial" w:cs="Arial"/>
        </w:rPr>
        <w:t>vrtke društva stečajnog dužnika.</w:t>
      </w:r>
    </w:p>
    <w:p w:rsidR="00A75A62" w:rsidRPr="00B07F86" w:rsidRDefault="00A75A62" w:rsidP="00A75A62">
      <w:pPr>
        <w:ind w:left="720"/>
        <w:jc w:val="both"/>
        <w:rPr>
          <w:rFonts w:ascii="Arial" w:hAnsi="Arial" w:cs="Arial"/>
        </w:rPr>
      </w:pPr>
    </w:p>
    <w:p w:rsidR="00A75A62" w:rsidRPr="00B07F86" w:rsidRDefault="00A75A62" w:rsidP="00A75A62">
      <w:pPr>
        <w:numPr>
          <w:ilvl w:val="0"/>
          <w:numId w:val="18"/>
        </w:numPr>
        <w:jc w:val="both"/>
        <w:rPr>
          <w:rFonts w:ascii="Arial" w:hAnsi="Arial" w:cs="Arial"/>
        </w:rPr>
      </w:pPr>
      <w:r w:rsidRPr="00B07F86">
        <w:rPr>
          <w:rFonts w:ascii="Arial" w:hAnsi="Arial" w:cs="Arial"/>
        </w:rPr>
        <w:t>Zatvoren je poslovni račun stečajnog dužnika Zagreb, te je otvoren žiro račun stečajnog dužnika</w:t>
      </w:r>
      <w:r w:rsidR="0076496A" w:rsidRPr="00B07F86">
        <w:rPr>
          <w:rFonts w:ascii="Arial" w:hAnsi="Arial" w:cs="Arial"/>
        </w:rPr>
        <w:t xml:space="preserve"> kod VENETO BANKE d.d</w:t>
      </w:r>
      <w:r w:rsidRPr="00B07F86">
        <w:rPr>
          <w:rFonts w:ascii="Arial" w:hAnsi="Arial" w:cs="Arial"/>
        </w:rPr>
        <w:t>.</w:t>
      </w:r>
    </w:p>
    <w:p w:rsidR="00A75A62" w:rsidRPr="00B07F86" w:rsidRDefault="00A75A62" w:rsidP="00A75A62">
      <w:pPr>
        <w:ind w:left="720"/>
        <w:jc w:val="both"/>
        <w:rPr>
          <w:rFonts w:ascii="Arial" w:hAnsi="Arial" w:cs="Arial"/>
        </w:rPr>
      </w:pPr>
    </w:p>
    <w:p w:rsidR="00A75A62" w:rsidRPr="00B07F86" w:rsidRDefault="00A75A62" w:rsidP="00A75A62">
      <w:pPr>
        <w:numPr>
          <w:ilvl w:val="0"/>
          <w:numId w:val="18"/>
        </w:numPr>
        <w:jc w:val="both"/>
        <w:rPr>
          <w:rFonts w:ascii="Arial" w:hAnsi="Arial" w:cs="Arial"/>
        </w:rPr>
      </w:pPr>
      <w:r w:rsidRPr="00B07F86">
        <w:rPr>
          <w:rFonts w:ascii="Arial" w:hAnsi="Arial" w:cs="Arial"/>
        </w:rPr>
        <w:t>Pohranjen je potpis stečajnog upravitelja u sudski registar Trgovačkog suda u Zagrebu.</w:t>
      </w:r>
    </w:p>
    <w:p w:rsidR="00B72623" w:rsidRPr="00B07F86" w:rsidRDefault="00B72623" w:rsidP="00B72623">
      <w:pPr>
        <w:ind w:left="720"/>
        <w:jc w:val="both"/>
        <w:rPr>
          <w:rFonts w:ascii="Arial" w:hAnsi="Arial" w:cs="Arial"/>
        </w:rPr>
      </w:pPr>
    </w:p>
    <w:p w:rsidR="003B1886" w:rsidRPr="00B07F86" w:rsidRDefault="00B72623" w:rsidP="003B1886">
      <w:pPr>
        <w:numPr>
          <w:ilvl w:val="0"/>
          <w:numId w:val="18"/>
        </w:numPr>
        <w:jc w:val="both"/>
        <w:rPr>
          <w:rFonts w:ascii="Arial" w:hAnsi="Arial" w:cs="Arial"/>
        </w:rPr>
      </w:pPr>
      <w:r w:rsidRPr="00B07F86">
        <w:rPr>
          <w:rFonts w:ascii="Arial" w:hAnsi="Arial" w:cs="Arial"/>
        </w:rPr>
        <w:t xml:space="preserve">Od bivših odgovornih osoba </w:t>
      </w:r>
      <w:r w:rsidR="00ED576F" w:rsidRPr="00B07F86">
        <w:rPr>
          <w:rFonts w:ascii="Arial" w:hAnsi="Arial" w:cs="Arial"/>
        </w:rPr>
        <w:t xml:space="preserve">zatražena je </w:t>
      </w:r>
      <w:r w:rsidR="003B1886" w:rsidRPr="00B07F86">
        <w:rPr>
          <w:rFonts w:ascii="Arial" w:hAnsi="Arial" w:cs="Arial"/>
        </w:rPr>
        <w:t>računovodstvena dokumentacija i pojašnjenje pojedinih kn</w:t>
      </w:r>
      <w:r w:rsidR="00316EA3" w:rsidRPr="00B07F86">
        <w:rPr>
          <w:rFonts w:ascii="Arial" w:hAnsi="Arial" w:cs="Arial"/>
        </w:rPr>
        <w:t>jigovodstvenih isprava.</w:t>
      </w:r>
    </w:p>
    <w:p w:rsidR="00ED576F" w:rsidRPr="00B07F86" w:rsidRDefault="00ED576F" w:rsidP="00ED576F">
      <w:pPr>
        <w:ind w:left="720"/>
        <w:jc w:val="both"/>
        <w:rPr>
          <w:rFonts w:ascii="Arial" w:hAnsi="Arial" w:cs="Arial"/>
        </w:rPr>
      </w:pPr>
    </w:p>
    <w:p w:rsidR="00ED576F" w:rsidRPr="00B07F86" w:rsidRDefault="00ED576F" w:rsidP="00A75A62">
      <w:pPr>
        <w:numPr>
          <w:ilvl w:val="0"/>
          <w:numId w:val="18"/>
        </w:numPr>
        <w:jc w:val="both"/>
        <w:rPr>
          <w:rFonts w:ascii="Arial" w:hAnsi="Arial" w:cs="Arial"/>
        </w:rPr>
      </w:pPr>
      <w:r w:rsidRPr="00B07F86">
        <w:rPr>
          <w:rFonts w:ascii="Arial" w:hAnsi="Arial" w:cs="Arial"/>
        </w:rPr>
        <w:t>Izvršen je popis predmeta stečajne mase</w:t>
      </w:r>
      <w:r w:rsidR="003B1886" w:rsidRPr="00B07F86">
        <w:rPr>
          <w:rFonts w:ascii="Arial" w:hAnsi="Arial" w:cs="Arial"/>
        </w:rPr>
        <w:t>.</w:t>
      </w:r>
    </w:p>
    <w:p w:rsidR="003B1886" w:rsidRPr="00B07F86" w:rsidRDefault="003B1886" w:rsidP="003B1886">
      <w:pPr>
        <w:ind w:left="720"/>
        <w:jc w:val="both"/>
        <w:rPr>
          <w:rFonts w:ascii="Arial" w:hAnsi="Arial" w:cs="Arial"/>
        </w:rPr>
      </w:pPr>
    </w:p>
    <w:p w:rsidR="003B1886" w:rsidRDefault="00C45E8C" w:rsidP="00A75A62">
      <w:pPr>
        <w:numPr>
          <w:ilvl w:val="0"/>
          <w:numId w:val="18"/>
        </w:numPr>
        <w:jc w:val="both"/>
        <w:rPr>
          <w:rFonts w:ascii="Arial" w:hAnsi="Arial" w:cs="Arial"/>
        </w:rPr>
      </w:pPr>
      <w:r>
        <w:rPr>
          <w:rFonts w:ascii="Arial" w:hAnsi="Arial" w:cs="Arial"/>
        </w:rPr>
        <w:t>Pokušana je dobrovoljna predaja u posjed nekretnina koje čine stečajnu masu.</w:t>
      </w:r>
    </w:p>
    <w:p w:rsidR="00C45E8C" w:rsidRDefault="00C45E8C" w:rsidP="00C45E8C">
      <w:pPr>
        <w:pStyle w:val="Odlomakpopisa"/>
        <w:rPr>
          <w:rFonts w:ascii="Arial" w:hAnsi="Arial" w:cs="Arial"/>
        </w:rPr>
      </w:pPr>
    </w:p>
    <w:p w:rsidR="00C45E8C" w:rsidRDefault="00C45E8C" w:rsidP="00A75A62">
      <w:pPr>
        <w:numPr>
          <w:ilvl w:val="0"/>
          <w:numId w:val="18"/>
        </w:numPr>
        <w:jc w:val="both"/>
        <w:rPr>
          <w:rFonts w:ascii="Arial" w:hAnsi="Arial" w:cs="Arial"/>
        </w:rPr>
      </w:pPr>
      <w:r>
        <w:rPr>
          <w:rFonts w:ascii="Arial" w:hAnsi="Arial" w:cs="Arial"/>
        </w:rPr>
        <w:t>Izvršen je uvid u zemljišne knjige, te je analiziran pravni status nekretnina koje čine stečajnu masu.</w:t>
      </w:r>
    </w:p>
    <w:p w:rsidR="00C45E8C" w:rsidRDefault="00C45E8C" w:rsidP="00C45E8C">
      <w:pPr>
        <w:pStyle w:val="Odlomakpopisa"/>
        <w:rPr>
          <w:rFonts w:ascii="Arial" w:hAnsi="Arial" w:cs="Arial"/>
        </w:rPr>
      </w:pPr>
    </w:p>
    <w:p w:rsidR="00C45E8C" w:rsidRDefault="00C45E8C" w:rsidP="00A75A62">
      <w:pPr>
        <w:numPr>
          <w:ilvl w:val="0"/>
          <w:numId w:val="18"/>
        </w:numPr>
        <w:jc w:val="both"/>
        <w:rPr>
          <w:rFonts w:ascii="Arial" w:hAnsi="Arial" w:cs="Arial"/>
        </w:rPr>
      </w:pPr>
      <w:r>
        <w:rPr>
          <w:rFonts w:ascii="Arial" w:hAnsi="Arial" w:cs="Arial"/>
        </w:rPr>
        <w:t>Zatraženi su podaci od Središnjeg klirinško depozitarog društvo o broju dionica.</w:t>
      </w:r>
    </w:p>
    <w:p w:rsidR="00C45E8C" w:rsidRDefault="00C45E8C" w:rsidP="00C45E8C">
      <w:pPr>
        <w:pStyle w:val="Odlomakpopisa"/>
        <w:rPr>
          <w:rFonts w:ascii="Arial" w:hAnsi="Arial" w:cs="Arial"/>
        </w:rPr>
      </w:pPr>
    </w:p>
    <w:p w:rsidR="00C45E8C" w:rsidRPr="00B07F86" w:rsidRDefault="00C45E8C" w:rsidP="00A75A62">
      <w:pPr>
        <w:numPr>
          <w:ilvl w:val="0"/>
          <w:numId w:val="18"/>
        </w:numPr>
        <w:jc w:val="both"/>
        <w:rPr>
          <w:rFonts w:ascii="Arial" w:hAnsi="Arial" w:cs="Arial"/>
        </w:rPr>
      </w:pPr>
      <w:r>
        <w:rPr>
          <w:rFonts w:ascii="Arial" w:hAnsi="Arial" w:cs="Arial"/>
        </w:rPr>
        <w:t>Izvršen je uvid i djelomično je kopirano preko 50 sudskih spisa.</w:t>
      </w:r>
    </w:p>
    <w:p w:rsidR="00ED576F" w:rsidRPr="00B07F86" w:rsidRDefault="00ED576F" w:rsidP="00ED576F">
      <w:pPr>
        <w:ind w:left="720"/>
        <w:jc w:val="both"/>
        <w:rPr>
          <w:rFonts w:ascii="Arial" w:hAnsi="Arial" w:cs="Arial"/>
        </w:rPr>
      </w:pPr>
    </w:p>
    <w:p w:rsidR="00ED576F" w:rsidRPr="00B07F86" w:rsidRDefault="00ED576F" w:rsidP="007C69CA">
      <w:pPr>
        <w:numPr>
          <w:ilvl w:val="0"/>
          <w:numId w:val="18"/>
        </w:numPr>
        <w:ind w:left="709"/>
        <w:jc w:val="both"/>
        <w:rPr>
          <w:rFonts w:ascii="Arial" w:hAnsi="Arial" w:cs="Arial"/>
        </w:rPr>
      </w:pPr>
      <w:r w:rsidRPr="00B07F86">
        <w:rPr>
          <w:rFonts w:ascii="Arial" w:hAnsi="Arial" w:cs="Arial"/>
        </w:rPr>
        <w:t>Ispitana je mogućnost napl</w:t>
      </w:r>
      <w:r w:rsidR="003B1886" w:rsidRPr="00B07F86">
        <w:rPr>
          <w:rFonts w:ascii="Arial" w:hAnsi="Arial" w:cs="Arial"/>
        </w:rPr>
        <w:t>ate tražbina dužnikovih dužnika</w:t>
      </w:r>
      <w:r w:rsidR="00C45E8C">
        <w:rPr>
          <w:rFonts w:ascii="Arial" w:hAnsi="Arial" w:cs="Arial"/>
        </w:rPr>
        <w:t xml:space="preserve"> u sudskim sporovima.</w:t>
      </w:r>
      <w:r w:rsidR="003B1886" w:rsidRPr="00B07F86">
        <w:rPr>
          <w:rFonts w:ascii="Arial" w:hAnsi="Arial" w:cs="Arial"/>
        </w:rPr>
        <w:t>.</w:t>
      </w:r>
    </w:p>
    <w:p w:rsidR="00C31BAC" w:rsidRPr="00B07F86" w:rsidRDefault="00C31BAC" w:rsidP="007C69CA">
      <w:pPr>
        <w:ind w:left="709"/>
        <w:jc w:val="both"/>
        <w:rPr>
          <w:rFonts w:ascii="Arial" w:hAnsi="Arial" w:cs="Arial"/>
        </w:rPr>
      </w:pPr>
    </w:p>
    <w:p w:rsidR="00B72623" w:rsidRPr="00B07F86" w:rsidRDefault="00C44CB3" w:rsidP="007C69CA">
      <w:pPr>
        <w:numPr>
          <w:ilvl w:val="0"/>
          <w:numId w:val="18"/>
        </w:numPr>
        <w:ind w:left="709"/>
        <w:jc w:val="both"/>
        <w:rPr>
          <w:rFonts w:ascii="Arial" w:hAnsi="Arial" w:cs="Arial"/>
        </w:rPr>
      </w:pPr>
      <w:r w:rsidRPr="00B07F86">
        <w:rPr>
          <w:rFonts w:ascii="Arial" w:hAnsi="Arial" w:cs="Arial"/>
        </w:rPr>
        <w:t>Izvršene su propisane radnje</w:t>
      </w:r>
      <w:r w:rsidR="00B72623" w:rsidRPr="00B07F86">
        <w:rPr>
          <w:rFonts w:ascii="Arial" w:hAnsi="Arial" w:cs="Arial"/>
        </w:rPr>
        <w:t xml:space="preserve"> iz područja računovodstva</w:t>
      </w:r>
      <w:r w:rsidR="003B1886" w:rsidRPr="00B07F86">
        <w:rPr>
          <w:rFonts w:ascii="Arial" w:hAnsi="Arial" w:cs="Arial"/>
        </w:rPr>
        <w:t>.</w:t>
      </w:r>
    </w:p>
    <w:p w:rsidR="00A75A62" w:rsidRPr="00B07F86" w:rsidRDefault="00A75A62" w:rsidP="001556E1">
      <w:pPr>
        <w:jc w:val="both"/>
        <w:rPr>
          <w:rFonts w:ascii="Arial" w:hAnsi="Arial" w:cs="Arial"/>
          <w:lang w:val="hr-HR"/>
        </w:rPr>
      </w:pPr>
    </w:p>
    <w:p w:rsidR="006428F4" w:rsidRPr="00B07F86" w:rsidRDefault="006428F4" w:rsidP="001556E1">
      <w:pPr>
        <w:jc w:val="both"/>
        <w:rPr>
          <w:rFonts w:ascii="Arial" w:hAnsi="Arial" w:cs="Arial"/>
          <w:lang w:val="hr-HR"/>
        </w:rPr>
      </w:pPr>
    </w:p>
    <w:p w:rsidR="00A75A62" w:rsidRPr="00B07F86" w:rsidRDefault="00A75A62" w:rsidP="001556E1">
      <w:pPr>
        <w:jc w:val="center"/>
        <w:rPr>
          <w:rFonts w:ascii="Arial" w:hAnsi="Arial" w:cs="Arial"/>
          <w:lang w:val="hr-HR"/>
        </w:rPr>
      </w:pPr>
      <w:r w:rsidRPr="00B07F86">
        <w:rPr>
          <w:rFonts w:ascii="Arial" w:hAnsi="Arial" w:cs="Arial"/>
          <w:lang w:val="hr-HR"/>
        </w:rPr>
        <w:t>e) I m o v i n a   s t e č a j n o g   d u ž n i k a</w:t>
      </w:r>
    </w:p>
    <w:p w:rsidR="00145A3A" w:rsidRPr="00B07F86" w:rsidRDefault="00145A3A" w:rsidP="001556E1">
      <w:pPr>
        <w:jc w:val="center"/>
        <w:rPr>
          <w:rFonts w:ascii="Arial" w:hAnsi="Arial" w:cs="Arial"/>
          <w:lang w:val="hr-HR"/>
        </w:rPr>
      </w:pPr>
    </w:p>
    <w:p w:rsidR="003B1886" w:rsidRPr="00B07F86" w:rsidRDefault="00145A3A" w:rsidP="001556E1">
      <w:pPr>
        <w:jc w:val="both"/>
        <w:rPr>
          <w:rFonts w:ascii="Arial" w:eastAsia="Calibri" w:hAnsi="Arial" w:cs="Arial"/>
          <w:lang w:val="hr-HR"/>
        </w:rPr>
      </w:pPr>
      <w:r w:rsidRPr="00B07F86">
        <w:rPr>
          <w:rFonts w:ascii="Arial" w:hAnsi="Arial" w:cs="Arial"/>
          <w:lang w:val="hr-HR"/>
        </w:rPr>
        <w:tab/>
        <w:t xml:space="preserve">Pribavio sam isprave i izvršio sam radnje koje sam smatrao potrebnima za utvrditi imovinu </w:t>
      </w:r>
      <w:r w:rsidR="003B1886" w:rsidRPr="00B07F86">
        <w:rPr>
          <w:rFonts w:ascii="Arial" w:hAnsi="Arial" w:cs="Arial"/>
          <w:lang w:val="hr-HR"/>
        </w:rPr>
        <w:t xml:space="preserve">društva </w:t>
      </w:r>
      <w:r w:rsidR="00C45E8C">
        <w:rPr>
          <w:rFonts w:ascii="Arial" w:eastAsia="Calibri" w:hAnsi="Arial" w:cs="Arial"/>
          <w:lang w:val="hr-HR"/>
        </w:rPr>
        <w:t>Destilerija d.o.o.</w:t>
      </w:r>
      <w:r w:rsidR="003B1886" w:rsidRPr="00B07F86">
        <w:rPr>
          <w:rFonts w:ascii="Arial" w:eastAsia="Calibri" w:hAnsi="Arial" w:cs="Arial"/>
          <w:lang w:val="hr-HR"/>
        </w:rPr>
        <w:t xml:space="preserve"> u stečaju.</w:t>
      </w:r>
    </w:p>
    <w:p w:rsidR="001E39ED" w:rsidRPr="00B07F86" w:rsidRDefault="001E39ED" w:rsidP="001556E1">
      <w:pPr>
        <w:jc w:val="both"/>
        <w:rPr>
          <w:rFonts w:ascii="Arial" w:eastAsia="Calibri" w:hAnsi="Arial" w:cs="Arial"/>
          <w:lang w:val="hr-HR"/>
        </w:rPr>
      </w:pPr>
    </w:p>
    <w:p w:rsidR="00C30F79" w:rsidRDefault="00C45E8C" w:rsidP="001556E1">
      <w:pPr>
        <w:jc w:val="both"/>
        <w:outlineLvl w:val="2"/>
        <w:rPr>
          <w:rFonts w:ascii="Arial" w:hAnsi="Arial" w:cs="Arial"/>
          <w:lang w:val="hr-HR" w:eastAsia="hr-HR"/>
        </w:rPr>
      </w:pPr>
      <w:r>
        <w:rPr>
          <w:rFonts w:ascii="Arial" w:hAnsi="Arial" w:cs="Arial"/>
          <w:lang w:val="hr-HR" w:eastAsia="hr-HR"/>
        </w:rPr>
        <w:t>Nekretnine</w:t>
      </w:r>
    </w:p>
    <w:p w:rsidR="00C45E8C" w:rsidRPr="00B07F86" w:rsidRDefault="00C45E8C" w:rsidP="001556E1">
      <w:pPr>
        <w:jc w:val="both"/>
        <w:outlineLvl w:val="2"/>
        <w:rPr>
          <w:rFonts w:ascii="Arial" w:hAnsi="Arial" w:cs="Arial"/>
          <w:lang w:val="hr-HR" w:eastAsia="hr-HR"/>
        </w:rPr>
      </w:pPr>
    </w:p>
    <w:p w:rsidR="00AD492B" w:rsidRDefault="00C45E8C" w:rsidP="001556E1">
      <w:pPr>
        <w:jc w:val="both"/>
        <w:outlineLvl w:val="2"/>
        <w:rPr>
          <w:rFonts w:ascii="Arial" w:hAnsi="Arial" w:cs="Arial"/>
          <w:lang w:val="hr-HR" w:eastAsia="hr-HR"/>
        </w:rPr>
      </w:pPr>
      <w:r>
        <w:rPr>
          <w:rFonts w:ascii="Arial" w:hAnsi="Arial" w:cs="Arial"/>
          <w:lang w:val="hr-HR" w:eastAsia="hr-HR"/>
        </w:rPr>
        <w:t>U</w:t>
      </w:r>
      <w:r w:rsidRPr="00C45E8C">
        <w:rPr>
          <w:rFonts w:ascii="Arial" w:hAnsi="Arial" w:cs="Arial"/>
          <w:lang w:val="hr-HR" w:eastAsia="hr-HR"/>
        </w:rPr>
        <w:t>vidom u zemljišne knjige Općinskog građanskog suda u Zagrebu utvrđeno je kako je stečajni dužnik vlasnik nekretnina upisanih zk.ul.br. 16815 Grad Zagreb, u naravi stambeni objekt u Zagrebu, Bleiweisova br. 27/29 i dvorište površine 516 m2, kč.br. 5231/22: podul. 41., 42. i 43</w:t>
      </w:r>
      <w:r>
        <w:rPr>
          <w:rFonts w:ascii="Arial" w:hAnsi="Arial" w:cs="Arial"/>
          <w:lang w:val="hr-HR" w:eastAsia="hr-HR"/>
        </w:rPr>
        <w:t>.</w:t>
      </w:r>
    </w:p>
    <w:p w:rsidR="00C45E8C" w:rsidRDefault="00C45E8C" w:rsidP="001556E1">
      <w:pPr>
        <w:jc w:val="both"/>
        <w:outlineLvl w:val="2"/>
        <w:rPr>
          <w:rFonts w:ascii="Arial" w:hAnsi="Arial" w:cs="Arial"/>
          <w:lang w:val="hr-HR" w:eastAsia="hr-HR"/>
        </w:rPr>
      </w:pPr>
    </w:p>
    <w:p w:rsidR="007C26A1" w:rsidRDefault="00C45E8C" w:rsidP="00930466">
      <w:pPr>
        <w:ind w:right="19" w:firstLine="720"/>
        <w:jc w:val="both"/>
        <w:rPr>
          <w:rFonts w:ascii="Arial" w:hAnsi="Arial" w:cs="Arial"/>
          <w:lang w:val="hr-HR" w:eastAsia="hr-HR"/>
        </w:rPr>
      </w:pPr>
      <w:r>
        <w:rPr>
          <w:rFonts w:ascii="Arial" w:hAnsi="Arial" w:cs="Arial"/>
          <w:lang w:val="hr-HR" w:eastAsia="hr-HR"/>
        </w:rPr>
        <w:t>Imovina je opterećena razlučnim pravom prvog reda upisano</w:t>
      </w:r>
      <w:r w:rsidR="007C26A1">
        <w:rPr>
          <w:rFonts w:ascii="Arial" w:hAnsi="Arial" w:cs="Arial"/>
          <w:lang w:val="hr-HR" w:eastAsia="hr-HR"/>
        </w:rPr>
        <w:t xml:space="preserve">g za korist </w:t>
      </w:r>
      <w:r w:rsidR="007C26A1" w:rsidRPr="00B07F86">
        <w:rPr>
          <w:rFonts w:ascii="Arial" w:hAnsi="Arial" w:cs="Arial"/>
          <w:lang w:val="hr-HR" w:eastAsia="hr-HR"/>
        </w:rPr>
        <w:t>RAIFFEISENBANK AUSTRIA d.d.</w:t>
      </w:r>
      <w:r w:rsidR="007C26A1">
        <w:rPr>
          <w:rFonts w:ascii="Arial" w:hAnsi="Arial" w:cs="Arial"/>
          <w:lang w:val="hr-HR" w:eastAsia="hr-HR"/>
        </w:rPr>
        <w:t xml:space="preserve"> (tražbina razlučnog vjerovnika osigurana razlučnim pravom je veća od vrijednosti nekretnina) i razlučnim pravom drugog reda upisanim za korist REPUBLIKE HRVATSKE.</w:t>
      </w:r>
      <w:r w:rsidR="00930466">
        <w:rPr>
          <w:rFonts w:ascii="Arial" w:hAnsi="Arial" w:cs="Arial"/>
          <w:lang w:val="hr-HR" w:eastAsia="hr-HR"/>
        </w:rPr>
        <w:t xml:space="preserve"> </w:t>
      </w:r>
      <w:r w:rsidR="007C26A1">
        <w:rPr>
          <w:rFonts w:ascii="Arial" w:hAnsi="Arial" w:cs="Arial"/>
          <w:lang w:val="hr-HR" w:eastAsia="hr-HR"/>
        </w:rPr>
        <w:t xml:space="preserve">Pred Općinskim sudom u Novom Zagrebzu se vodi ovršni postupak Ovr-664/15 (prethodni broj Ovr-3445/10) ovrhovoditelja </w:t>
      </w:r>
      <w:r w:rsidR="007C26A1" w:rsidRPr="00B07F86">
        <w:rPr>
          <w:rFonts w:ascii="Arial" w:hAnsi="Arial" w:cs="Arial"/>
          <w:lang w:val="hr-HR" w:eastAsia="hr-HR"/>
        </w:rPr>
        <w:t>RAIFFEISENBANK AUSTRIA d.d.</w:t>
      </w:r>
    </w:p>
    <w:p w:rsidR="007C26A1" w:rsidRDefault="007C26A1" w:rsidP="00930466">
      <w:pPr>
        <w:ind w:right="19"/>
        <w:jc w:val="both"/>
        <w:rPr>
          <w:rFonts w:ascii="Arial" w:hAnsi="Arial" w:cs="Arial"/>
          <w:lang w:val="hr-HR" w:eastAsia="hr-HR"/>
        </w:rPr>
      </w:pPr>
    </w:p>
    <w:p w:rsidR="007C26A1" w:rsidRDefault="007C26A1" w:rsidP="007C26A1">
      <w:pPr>
        <w:ind w:right="19" w:firstLine="720"/>
        <w:jc w:val="both"/>
        <w:rPr>
          <w:rFonts w:ascii="Arial" w:hAnsi="Arial" w:cs="Arial"/>
          <w:lang w:val="hr-HR" w:eastAsia="hr-HR"/>
        </w:rPr>
      </w:pPr>
      <w:r>
        <w:rPr>
          <w:rFonts w:ascii="Arial" w:hAnsi="Arial" w:cs="Arial"/>
          <w:lang w:val="hr-HR" w:eastAsia="hr-HR"/>
        </w:rPr>
        <w:t>Na nekretninama su upisane četiri zabilježbe spora i to:</w:t>
      </w:r>
    </w:p>
    <w:p w:rsidR="007C26A1" w:rsidRDefault="007C26A1" w:rsidP="007C26A1">
      <w:pPr>
        <w:ind w:right="19" w:firstLine="720"/>
        <w:jc w:val="both"/>
        <w:rPr>
          <w:rFonts w:ascii="Arial" w:hAnsi="Arial" w:cs="Arial"/>
          <w:lang w:val="hr-HR" w:eastAsia="hr-HR"/>
        </w:rPr>
      </w:pPr>
    </w:p>
    <w:p w:rsidR="007C26A1" w:rsidRDefault="007C26A1" w:rsidP="007C26A1">
      <w:pPr>
        <w:ind w:right="19"/>
        <w:jc w:val="both"/>
        <w:rPr>
          <w:rFonts w:ascii="Arial" w:hAnsi="Arial" w:cs="Arial"/>
          <w:lang w:val="hr-HR" w:eastAsia="hr-HR"/>
        </w:rPr>
      </w:pPr>
      <w:r w:rsidRPr="007C26A1">
        <w:rPr>
          <w:rFonts w:ascii="Arial" w:hAnsi="Arial" w:cs="Arial"/>
          <w:lang w:val="hr-HR" w:eastAsia="hr-HR"/>
        </w:rPr>
        <w:t>1)</w:t>
      </w:r>
      <w:r>
        <w:rPr>
          <w:rFonts w:ascii="Arial" w:hAnsi="Arial" w:cs="Arial"/>
          <w:lang w:val="hr-HR" w:eastAsia="hr-HR"/>
        </w:rPr>
        <w:t xml:space="preserve"> Z-59097/13 Tužba Destilerije d.o.o. radi brisanja založnog prava upisanog u korist </w:t>
      </w:r>
      <w:r w:rsidRPr="00B07F86">
        <w:rPr>
          <w:rFonts w:ascii="Arial" w:hAnsi="Arial" w:cs="Arial"/>
          <w:lang w:val="hr-HR" w:eastAsia="hr-HR"/>
        </w:rPr>
        <w:t>RAIFFEISENBANK AUSTRIA d.d.</w:t>
      </w:r>
    </w:p>
    <w:p w:rsidR="007C26A1" w:rsidRDefault="007C26A1" w:rsidP="007C26A1">
      <w:pPr>
        <w:ind w:right="19"/>
        <w:jc w:val="both"/>
        <w:rPr>
          <w:rFonts w:ascii="Arial" w:hAnsi="Arial" w:cs="Arial"/>
          <w:lang w:val="hr-HR" w:eastAsia="hr-HR"/>
        </w:rPr>
      </w:pPr>
    </w:p>
    <w:p w:rsidR="007C26A1" w:rsidRDefault="007C26A1" w:rsidP="007C26A1">
      <w:pPr>
        <w:ind w:right="19"/>
        <w:jc w:val="both"/>
        <w:rPr>
          <w:rFonts w:ascii="Arial" w:hAnsi="Arial" w:cs="Arial"/>
          <w:lang w:val="hr-HR" w:eastAsia="hr-HR"/>
        </w:rPr>
      </w:pPr>
      <w:r>
        <w:rPr>
          <w:rFonts w:ascii="Arial" w:hAnsi="Arial" w:cs="Arial"/>
          <w:lang w:val="hr-HR" w:eastAsia="hr-HR"/>
        </w:rPr>
        <w:t>2)</w:t>
      </w:r>
      <w:r w:rsidRPr="007C26A1">
        <w:t xml:space="preserve"> </w:t>
      </w:r>
      <w:r>
        <w:rPr>
          <w:rFonts w:ascii="Arial" w:hAnsi="Arial" w:cs="Arial"/>
          <w:lang w:val="hr-HR" w:eastAsia="hr-HR"/>
        </w:rPr>
        <w:t>Z-22655/12</w:t>
      </w:r>
      <w:r w:rsidRPr="007C26A1">
        <w:rPr>
          <w:rFonts w:ascii="Arial" w:hAnsi="Arial" w:cs="Arial"/>
          <w:lang w:val="hr-HR" w:eastAsia="hr-HR"/>
        </w:rPr>
        <w:t xml:space="preserve"> Tužba Destilerije d.o.o. radi </w:t>
      </w:r>
      <w:r>
        <w:rPr>
          <w:rFonts w:ascii="Arial" w:hAnsi="Arial" w:cs="Arial"/>
          <w:lang w:val="hr-HR" w:eastAsia="hr-HR"/>
        </w:rPr>
        <w:t>izdavanja prisovnog očitovanja radi brisanja</w:t>
      </w:r>
      <w:r w:rsidRPr="007C26A1">
        <w:rPr>
          <w:rFonts w:ascii="Arial" w:hAnsi="Arial" w:cs="Arial"/>
          <w:lang w:val="hr-HR" w:eastAsia="hr-HR"/>
        </w:rPr>
        <w:t xml:space="preserve"> založnog prava upisanog u korist RAIFFEISENBANK AUSTRIA d.d.</w:t>
      </w:r>
    </w:p>
    <w:p w:rsidR="007C26A1" w:rsidRDefault="007C26A1" w:rsidP="007C26A1">
      <w:pPr>
        <w:ind w:right="19"/>
        <w:jc w:val="both"/>
        <w:rPr>
          <w:rFonts w:ascii="Arial" w:hAnsi="Arial" w:cs="Arial"/>
          <w:lang w:val="hr-HR" w:eastAsia="hr-HR"/>
        </w:rPr>
      </w:pPr>
      <w:r>
        <w:rPr>
          <w:rFonts w:ascii="Arial" w:hAnsi="Arial" w:cs="Arial"/>
          <w:lang w:val="hr-HR" w:eastAsia="hr-HR"/>
        </w:rPr>
        <w:lastRenderedPageBreak/>
        <w:t>3)</w:t>
      </w:r>
      <w:r w:rsidR="00F309D8">
        <w:rPr>
          <w:rFonts w:ascii="Arial" w:hAnsi="Arial" w:cs="Arial"/>
          <w:lang w:val="hr-HR" w:eastAsia="hr-HR"/>
        </w:rPr>
        <w:t xml:space="preserve"> Z-9466/10</w:t>
      </w:r>
      <w:r w:rsidR="00F309D8" w:rsidRPr="00F309D8">
        <w:rPr>
          <w:rFonts w:ascii="Arial" w:hAnsi="Arial" w:cs="Arial"/>
          <w:lang w:val="hr-HR" w:eastAsia="hr-HR"/>
        </w:rPr>
        <w:t xml:space="preserve"> Tužba </w:t>
      </w:r>
      <w:r w:rsidR="00F309D8">
        <w:rPr>
          <w:rFonts w:ascii="Arial" w:hAnsi="Arial" w:cs="Arial"/>
          <w:lang w:val="hr-HR" w:eastAsia="hr-HR"/>
        </w:rPr>
        <w:t>Novabela 1995 d.o.o. kojom se traži raskid ugovora kojim je Destilerija</w:t>
      </w:r>
      <w:r w:rsidR="00F309D8" w:rsidRPr="00F309D8">
        <w:rPr>
          <w:rFonts w:ascii="Arial" w:hAnsi="Arial" w:cs="Arial"/>
          <w:lang w:val="hr-HR" w:eastAsia="hr-HR"/>
        </w:rPr>
        <w:t xml:space="preserve"> d.o.o. </w:t>
      </w:r>
      <w:r w:rsidR="00F309D8">
        <w:rPr>
          <w:rFonts w:ascii="Arial" w:hAnsi="Arial" w:cs="Arial"/>
          <w:lang w:val="hr-HR" w:eastAsia="hr-HR"/>
        </w:rPr>
        <w:t>stekla nekretnine koje čine stečajnu masu.</w:t>
      </w:r>
    </w:p>
    <w:p w:rsidR="00BE5918" w:rsidRDefault="00BE5918" w:rsidP="007C26A1">
      <w:pPr>
        <w:ind w:right="19"/>
        <w:jc w:val="both"/>
        <w:rPr>
          <w:rFonts w:ascii="Arial" w:hAnsi="Arial" w:cs="Arial"/>
          <w:lang w:val="hr-HR" w:eastAsia="hr-HR"/>
        </w:rPr>
      </w:pPr>
    </w:p>
    <w:p w:rsidR="007C26A1" w:rsidRDefault="007C26A1" w:rsidP="007C26A1">
      <w:pPr>
        <w:ind w:right="19"/>
        <w:jc w:val="both"/>
        <w:rPr>
          <w:rFonts w:ascii="Arial" w:hAnsi="Arial" w:cs="Arial"/>
          <w:lang w:val="hr-HR" w:eastAsia="hr-HR"/>
        </w:rPr>
      </w:pPr>
      <w:r>
        <w:rPr>
          <w:rFonts w:ascii="Arial" w:hAnsi="Arial" w:cs="Arial"/>
          <w:lang w:val="hr-HR" w:eastAsia="hr-HR"/>
        </w:rPr>
        <w:t xml:space="preserve">4) </w:t>
      </w:r>
      <w:r w:rsidR="00F309D8">
        <w:rPr>
          <w:rFonts w:ascii="Arial" w:hAnsi="Arial" w:cs="Arial"/>
          <w:lang w:val="hr-HR" w:eastAsia="hr-HR"/>
        </w:rPr>
        <w:t>Z-4687</w:t>
      </w:r>
      <w:r w:rsidR="00F309D8" w:rsidRPr="00F309D8">
        <w:rPr>
          <w:rFonts w:ascii="Arial" w:hAnsi="Arial" w:cs="Arial"/>
          <w:lang w:val="hr-HR" w:eastAsia="hr-HR"/>
        </w:rPr>
        <w:t>/10 Tužba Novabela 1995 d.o.o. kojom se traži raskid ugovora kojim je Destilerija d.o.o. stekla nekretnine koje čine stečajnu masu.</w:t>
      </w:r>
    </w:p>
    <w:p w:rsidR="00AD492B" w:rsidRPr="00B07F86" w:rsidRDefault="00AD492B" w:rsidP="001556E1">
      <w:pPr>
        <w:jc w:val="both"/>
        <w:outlineLvl w:val="2"/>
        <w:rPr>
          <w:rFonts w:ascii="Arial" w:hAnsi="Arial" w:cs="Arial"/>
          <w:lang w:val="hr-HR" w:eastAsia="hr-HR"/>
        </w:rPr>
      </w:pPr>
    </w:p>
    <w:p w:rsidR="00AD492B" w:rsidRPr="00B07F86" w:rsidRDefault="00C45E8C" w:rsidP="001556E1">
      <w:pPr>
        <w:jc w:val="both"/>
        <w:outlineLvl w:val="2"/>
        <w:rPr>
          <w:rFonts w:ascii="Arial" w:hAnsi="Arial" w:cs="Arial"/>
          <w:lang w:val="hr-HR" w:eastAsia="hr-HR"/>
        </w:rPr>
      </w:pPr>
      <w:r>
        <w:rPr>
          <w:rFonts w:ascii="Arial" w:hAnsi="Arial" w:cs="Arial"/>
          <w:lang w:val="hr-HR" w:eastAsia="hr-HR"/>
        </w:rPr>
        <w:t>Pokretnine (dionice)</w:t>
      </w:r>
    </w:p>
    <w:p w:rsidR="00AD492B" w:rsidRPr="00B07F86" w:rsidRDefault="00AD492B" w:rsidP="001556E1">
      <w:pPr>
        <w:jc w:val="both"/>
        <w:outlineLvl w:val="2"/>
        <w:rPr>
          <w:rFonts w:ascii="Arial" w:hAnsi="Arial" w:cs="Arial"/>
          <w:lang w:val="hr-HR" w:eastAsia="hr-HR"/>
        </w:rPr>
      </w:pPr>
    </w:p>
    <w:p w:rsidR="00AD492B" w:rsidRPr="00B07F86" w:rsidRDefault="00C45E8C" w:rsidP="001556E1">
      <w:pPr>
        <w:jc w:val="both"/>
        <w:outlineLvl w:val="2"/>
        <w:rPr>
          <w:rFonts w:ascii="Arial" w:hAnsi="Arial" w:cs="Arial"/>
          <w:lang w:val="hr-HR" w:eastAsia="hr-HR"/>
        </w:rPr>
      </w:pPr>
      <w:r>
        <w:rPr>
          <w:rFonts w:ascii="Arial" w:hAnsi="Arial" w:cs="Arial"/>
          <w:lang w:val="hr-HR" w:eastAsia="hr-HR"/>
        </w:rPr>
        <w:t xml:space="preserve">Stečajni dužnik je u upisniku Središnjeg klirinško depozitarnog društva upisan kao imatelj 5 dionica </w:t>
      </w:r>
      <w:r w:rsidRPr="00C45E8C">
        <w:rPr>
          <w:rFonts w:ascii="Arial" w:hAnsi="Arial" w:cs="Arial"/>
          <w:lang w:val="hr-HR" w:eastAsia="hr-HR"/>
        </w:rPr>
        <w:t xml:space="preserve">dionice </w:t>
      </w:r>
      <w:r>
        <w:rPr>
          <w:rFonts w:ascii="Arial" w:hAnsi="Arial" w:cs="Arial"/>
          <w:lang w:val="hr-HR" w:eastAsia="hr-HR"/>
        </w:rPr>
        <w:t xml:space="preserve">društva SLOBODBA DALMACIJA d.d., a po ponudi njihova cijena je </w:t>
      </w:r>
      <w:r w:rsidRPr="00C45E8C">
        <w:rPr>
          <w:rFonts w:ascii="Arial" w:hAnsi="Arial" w:cs="Arial"/>
          <w:lang w:val="hr-HR" w:eastAsia="hr-HR"/>
        </w:rPr>
        <w:t>16,50 (1 dionica)</w:t>
      </w:r>
      <w:r>
        <w:rPr>
          <w:rFonts w:ascii="Arial" w:hAnsi="Arial" w:cs="Arial"/>
          <w:lang w:val="hr-HR" w:eastAsia="hr-HR"/>
        </w:rPr>
        <w:t>.</w:t>
      </w:r>
    </w:p>
    <w:p w:rsidR="00AD492B" w:rsidRPr="00B07F86" w:rsidRDefault="00AD492B" w:rsidP="001556E1">
      <w:pPr>
        <w:jc w:val="both"/>
        <w:outlineLvl w:val="2"/>
        <w:rPr>
          <w:rFonts w:ascii="Arial" w:hAnsi="Arial" w:cs="Arial"/>
          <w:lang w:val="hr-HR" w:eastAsia="hr-HR"/>
        </w:rPr>
      </w:pPr>
    </w:p>
    <w:p w:rsidR="00AD492B" w:rsidRPr="00B07F86" w:rsidRDefault="00AD492B" w:rsidP="00AD492B">
      <w:pPr>
        <w:jc w:val="center"/>
        <w:rPr>
          <w:rFonts w:ascii="Arial" w:hAnsi="Arial" w:cs="Arial"/>
          <w:lang w:val="hr-HR"/>
        </w:rPr>
      </w:pPr>
      <w:r w:rsidRPr="00B07F86">
        <w:rPr>
          <w:rFonts w:ascii="Arial" w:hAnsi="Arial" w:cs="Arial"/>
          <w:lang w:val="hr-HR"/>
        </w:rPr>
        <w:t>f) S u d s k i   s p o r o v i</w:t>
      </w:r>
    </w:p>
    <w:p w:rsidR="00AD492B" w:rsidRPr="00B07F86" w:rsidRDefault="00AD492B" w:rsidP="00AD492B">
      <w:pPr>
        <w:jc w:val="both"/>
        <w:rPr>
          <w:rFonts w:ascii="Arial" w:hAnsi="Arial" w:cs="Arial"/>
          <w:lang w:val="hr-HR"/>
        </w:rPr>
      </w:pPr>
    </w:p>
    <w:p w:rsidR="00AD492B" w:rsidRPr="00B07F86" w:rsidRDefault="00AD492B" w:rsidP="00AD492B">
      <w:pPr>
        <w:numPr>
          <w:ilvl w:val="0"/>
          <w:numId w:val="22"/>
        </w:numPr>
        <w:spacing w:after="200" w:line="276" w:lineRule="auto"/>
        <w:contextualSpacing/>
        <w:jc w:val="center"/>
        <w:rPr>
          <w:rFonts w:ascii="Arial" w:eastAsia="Calibri" w:hAnsi="Arial" w:cs="Arial"/>
          <w:lang w:val="hr-HR"/>
        </w:rPr>
      </w:pPr>
      <w:r w:rsidRPr="00B07F86">
        <w:rPr>
          <w:rFonts w:ascii="Arial" w:eastAsia="Calibri" w:hAnsi="Arial" w:cs="Arial"/>
          <w:lang w:val="hr-HR"/>
        </w:rPr>
        <w:t>Trgovački sud u Zagrebu</w:t>
      </w:r>
    </w:p>
    <w:p w:rsidR="00AD492B" w:rsidRPr="00B07F86" w:rsidRDefault="00AD492B" w:rsidP="00AD492B">
      <w:pPr>
        <w:ind w:left="567"/>
        <w:rPr>
          <w:rFonts w:ascii="Arial" w:hAnsi="Arial" w:cs="Arial"/>
        </w:rPr>
      </w:pP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Isplata naknade štete:</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GRUPA d.o.o., DESTILERIJA d.o.o., ARIS 2000 d.o.o., Hrvoje Šimić, Maja Šimić, Slobodana Šimić i Dragutin Šimić</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Borna Šimić, Ninoslav Pavić, Neven Klarin, Stjepan Orešković, Ines Lozić, EUROPA PRESS HOLDING d.o.o., Odvjetničko društvo SARDELIĆ &amp;MILIČEVIĆ j.</w:t>
      </w:r>
      <w:r w:rsidR="00BE5918">
        <w:rPr>
          <w:rFonts w:ascii="Arial" w:eastAsia="Calibri" w:hAnsi="Arial" w:cs="Arial"/>
          <w:lang w:val="hr-HR"/>
        </w:rPr>
        <w:t>t.d., Tamara Sardelić, Janja Mil</w:t>
      </w:r>
      <w:r w:rsidRPr="00B07F86">
        <w:rPr>
          <w:rFonts w:ascii="Arial" w:eastAsia="Calibri" w:hAnsi="Arial" w:cs="Arial"/>
          <w:lang w:val="hr-HR"/>
        </w:rPr>
        <w:t>ičević SLOBODNA DALMACIJA d.d.</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P-9017/2010 (razdvojeno P-2986/15)</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31.733.164,93 kune</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isplata iznosa od 31.733.164,93 kune po osnovi naknade štete</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potražuju iznos od 31.733.164,93 kune po osnovi štete nastale uslijed okončanja parničnih postupaka povlačenjem tužbi tužitelja NOVABELA 1995 d.o.o. protiv tuženika SLOBODNA DALMACIJA d.d. Doista je došlo do pravne radnje povlačenja tužbi, te prvostupanjska presuda kojom se utvrđuje ništava odluka o opozivu članova u prave (P-2468/09 TSZG), ali je pitanje da li je time nastala šteta stečajnom dužniku povodom izdavanja jamstava NOVABELA 1995 d.o.o. Mogao bi se zauzeti stav da bi pravodobnim plaćanjem od strane društva NOVABELA 1995 d.o.o. i društvo DESTILERIJA d.o.o. kao jamac bilo oslobođeno svojih obveza. Trgovački sud u Zagrebu rješenjem broj St-1689/2011 od 11.12.2013. godine obustavio i zaključio stečajni postupak nad stečajnim dužnikom NOVABELA 1995 d.o.o. - u stečaju, Zagreb, Vranovinski odvojak I, 2, MBS: 080119657, OIB: 15286025904.</w:t>
      </w:r>
    </w:p>
    <w:p w:rsidR="00AD492B" w:rsidRPr="00B07F86" w:rsidRDefault="00AD492B" w:rsidP="00FA22A8">
      <w:pPr>
        <w:spacing w:after="200" w:line="276" w:lineRule="auto"/>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 i Hrvoje Šimić</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Odvjetničko društvo SARDELIĆ &amp;MILIČEVIĆ j.t.d., Tamara Sardelić i COM.COM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P-3528/2013</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50.000,00 kuna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isplata iznosa od 50.000,00 kuna po osnovi naknade štete</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potražuju iznos od 50.000,00 kuna po osnovi štete nastale uslijed povrede časti i ugleda tužitelja radi iznošenja tvrdne u postupku R1-240/2011 kako se tužitelj ,,obijesno parniči i zloupotrebljava procesna ovlaštenja''.</w:t>
      </w:r>
    </w:p>
    <w:p w:rsidR="009A6F17" w:rsidRPr="00B07F86" w:rsidRDefault="009A6F17" w:rsidP="00930466">
      <w:pPr>
        <w:jc w:val="both"/>
        <w:rPr>
          <w:rFonts w:ascii="Arial" w:hAnsi="Arial" w:cs="Arial"/>
        </w:rPr>
      </w:pPr>
    </w:p>
    <w:p w:rsidR="00AD492B" w:rsidRPr="00B07F86" w:rsidRDefault="00AD492B" w:rsidP="00AD492B">
      <w:pPr>
        <w:numPr>
          <w:ilvl w:val="0"/>
          <w:numId w:val="23"/>
        </w:numPr>
        <w:tabs>
          <w:tab w:val="left" w:pos="567"/>
        </w:tabs>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w:t>
      </w:r>
    </w:p>
    <w:p w:rsidR="00AD492B" w:rsidRPr="00B07F86" w:rsidRDefault="00AD492B" w:rsidP="00AD492B">
      <w:pPr>
        <w:tabs>
          <w:tab w:val="left" w:pos="567"/>
        </w:tabs>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ANAMUNDI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P-2319/2011</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25.244,51 kune</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isplata iznosa od 25.244,51 kune po osnovi naknade štete, te pobijanje pravnih radnji</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lastRenderedPageBreak/>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potražuju iznos od 25.244,51 kune koje je tuženik stekao cesijom od društva NOVABELA 1995 d.o.o., te se traži utvrđenje pobojnim takvih raspolaganja.</w:t>
      </w:r>
    </w:p>
    <w:p w:rsidR="00FA22A8" w:rsidRPr="00B07F86" w:rsidRDefault="00FA22A8" w:rsidP="00610112">
      <w:pPr>
        <w:spacing w:after="200" w:line="276" w:lineRule="auto"/>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01"/>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GRUPA d.o.o., DESTILERIJA d.o.o., ARIS 2000 d.o.o., Hrvoje Šimić, Maja Šimić</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Iva Šimić</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P-2012/2015</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1.861.000,00 kuna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isplata iznosa od 1.861.000,00 kune po osnovi naknade štete</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Tužitelji potražuju iznos od 1.861.000,00 kune po osnovi štete nastale uslijed neisplate kupoprodajne cijene od strane kupca (tuženika) Ive Šimić po ugovorima kojima je kupila nekretnine od društva NOVABELA 1995 d.o.o. Trgovački sud u Zagrebu rješenjem broj St-1689/2011 od 11.12.2013. godine obustavio i zaključio stečajni postupak nad stečajnim dužnikom NOVABELA 1995 d.o.o. - u stečaju, Zagreb, Vranovinski odvojak I, 2, MBS: 080119657, OIB: 15286025904.</w:t>
      </w:r>
    </w:p>
    <w:p w:rsidR="00AD492B" w:rsidRPr="00B07F86" w:rsidRDefault="00AD492B" w:rsidP="00AD492B">
      <w:pPr>
        <w:spacing w:after="200" w:line="276" w:lineRule="auto"/>
        <w:contextualSpacing/>
        <w:jc w:val="both"/>
        <w:rPr>
          <w:rFonts w:ascii="Arial" w:eastAsia="Calibri" w:hAnsi="Arial" w:cs="Arial"/>
          <w:color w:val="FF0000"/>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REPUBLIKA HRVATSKA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P-5290/2011</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310.000,00 kuna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isplata iznosa od 310.000,00 kuna po osnovi naknade štete</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Tužitelji potražuju iznos od 310.000,00 kuna po osnovi štete nastale neosnovanog vođenja stečajnog postupka St-339/09.</w:t>
      </w:r>
      <w:r w:rsidRPr="00B07F86">
        <w:rPr>
          <w:rFonts w:ascii="Arial" w:hAnsi="Arial" w:cs="Arial"/>
          <w:lang w:val="hr-HR" w:eastAsia="hr-HR"/>
        </w:rPr>
        <w:t xml:space="preserve"> </w:t>
      </w:r>
      <w:r w:rsidRPr="00B07F86">
        <w:rPr>
          <w:rFonts w:ascii="Arial" w:eastAsia="Calibri" w:hAnsi="Arial" w:cs="Arial"/>
        </w:rPr>
        <w:t>Postupak u predmetu St-339/09 pravomoćno završio odbijanjem prijedloga.</w:t>
      </w:r>
    </w:p>
    <w:p w:rsidR="00AD492B" w:rsidRPr="00B07F86" w:rsidRDefault="00AD492B" w:rsidP="00AD492B">
      <w:pPr>
        <w:spacing w:after="200" w:line="276" w:lineRule="auto"/>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 i Hrvoje Šimić</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Odvjetničko društvo SARDELIĆ &amp; MILIČEVIĆ j.t.d., Tamara Sardelić i EUROPA PRESS HOLDING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P-1921/2012</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50.000,00 kuna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isplata iznosa od 50.000,00 kuna po osnovi naknade štete</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potražuju iznos od 50.000,00 kuna po osnovi štete nastale uslijed povrede časti i ugleda tužitelja radi iznošenja tvrdne u postupku R1-239/2011 kako se tužitelj ,,obijesno parniči i zloupotrebljava procesna ovlaštenja''. Dana 30.05.2014. godine je donijeta prvostupanjska presuda kojom je odbijen tužbeni zahtjev.</w:t>
      </w:r>
    </w:p>
    <w:p w:rsidR="00AD492B" w:rsidRPr="00B07F86" w:rsidRDefault="00AD492B" w:rsidP="00FA22A8">
      <w:pPr>
        <w:spacing w:after="200" w:line="276" w:lineRule="auto"/>
        <w:contextualSpacing/>
        <w:jc w:val="both"/>
        <w:rPr>
          <w:rFonts w:ascii="Arial" w:eastAsia="Calibri" w:hAnsi="Arial" w:cs="Arial"/>
          <w:lang w:val="hr-HR"/>
        </w:rPr>
      </w:pP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Pobijanje pravnih radnji:</w:t>
      </w:r>
    </w:p>
    <w:p w:rsidR="00AD492B" w:rsidRPr="00B07F86" w:rsidRDefault="00AD492B" w:rsidP="00AD492B">
      <w:pPr>
        <w:spacing w:after="200" w:line="276" w:lineRule="auto"/>
        <w:ind w:left="567"/>
        <w:contextualSpacing/>
        <w:jc w:val="both"/>
        <w:rPr>
          <w:rFonts w:ascii="Arial" w:eastAsia="Calibri" w:hAnsi="Arial" w:cs="Arial"/>
          <w:u w:val="single"/>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1995 d.o.o., DESTILERIJA d.o.o. i NOVABELA GRUPA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EUROPA PRESS HOLDING d.o.o. RAIFFEISENBANK AUSTRIA d.d. i HRVATSKA BANKA ZA ONOVU I RAZVOJ </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P-734/2012</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3.000.000,00 kuna u odnosu na stečajnog dužnika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pobijanje pravne radnje Sporazuma o osiguranju br. 11011010053 i Sporazuma o osiguranju 11011010054</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shd w:val="clear" w:color="auto" w:fill="FFFFFF"/>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pobija pravnu radnu između trećih osoba (tuženika) kako bi naplatio svoju tražbinu o kojoj teče parnica P-9017/10 pred Trgovačkim sudom u </w:t>
      </w:r>
      <w:r w:rsidRPr="00B07F86">
        <w:rPr>
          <w:rFonts w:ascii="Arial" w:eastAsia="Calibri" w:hAnsi="Arial" w:cs="Arial"/>
          <w:lang w:val="hr-HR"/>
        </w:rPr>
        <w:lastRenderedPageBreak/>
        <w:t xml:space="preserve">Zagrebu. Radi se o tzv. paulijanskoj tužbi kojom se pobija Sporazum o osiguranju br. 11011010053 i Sporazuma o osiguranju 11011010054 kojima je zasnovano založno pravo na nekretninama EUROPA PRESS HOLDING d.o.o. upisanim u zemljišnim knjigama Općinskog građanskog suda u Zagrebu u zk.ul.br. 8277 k.o. Trnje podul. od 1 do 21. Na nekretnini pod brojem </w:t>
      </w:r>
      <w:r w:rsidRPr="00B07F86">
        <w:rPr>
          <w:rFonts w:ascii="Arial" w:eastAsia="Calibri" w:hAnsi="Arial" w:cs="Arial"/>
          <w:shd w:val="clear" w:color="auto" w:fill="FFFFFF"/>
          <w:lang w:val="hr-HR"/>
        </w:rPr>
        <w:t>Z-9252/12 zabilježena tužba radi pobijanja pravnih radnji dužnika.</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1995 d.o.o. i DESTILERIJA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Ninoslav Pavić i RAIFFEISENBANK AUSTRIA d.d. </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P-5638/2011 (novi broj P-2843/2012)</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3.000.000,00 EUR u kunskoj protuvrijednosti</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pobijanje pravne radnje Sporazuma o osiguranju br. 11011010021</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w:t>
      </w:r>
      <w:r w:rsidR="009A6F17">
        <w:rPr>
          <w:rFonts w:ascii="Arial" w:eastAsia="Calibri" w:hAnsi="Arial" w:cs="Arial"/>
          <w:lang w:val="hr-HR"/>
        </w:rPr>
        <w:t>itelj</w:t>
      </w:r>
    </w:p>
    <w:p w:rsidR="00AD492B" w:rsidRPr="00B07F86" w:rsidRDefault="00AD492B" w:rsidP="00AD492B">
      <w:pPr>
        <w:spacing w:after="200" w:line="276" w:lineRule="auto"/>
        <w:ind w:left="567"/>
        <w:contextualSpacing/>
        <w:jc w:val="both"/>
        <w:rPr>
          <w:rFonts w:ascii="Arial" w:eastAsia="Calibri" w:hAnsi="Arial" w:cs="Arial"/>
          <w:shd w:val="clear" w:color="auto" w:fill="FFFFFF"/>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pobija pravnu radnu između trećih osoba (tuženika) kako bi naplatio svoju tražbinu o kojoj teče parnica P-9017/10 pred Trgovačkim sudom u Zagrebu. Radi se o tzv. paulijanskoj tužbi kojom se pobija Sporazum o osiguranju br. 11011010021 kojima je zasnovano založno pravo na nekretninama Ninoslava Pavića upisanim u zemljišnim knjigama Općinskog građanskog suda u Zagrebu u zk.ul.br. 13701 k.o. Grad Zagreb. Na nekretnini je pod brojem</w:t>
      </w:r>
      <w:r w:rsidRPr="00B07F86">
        <w:rPr>
          <w:rFonts w:ascii="Arial" w:eastAsia="Calibri" w:hAnsi="Arial" w:cs="Arial"/>
          <w:shd w:val="clear" w:color="auto" w:fill="FFFFFF"/>
          <w:lang w:val="hr-HR"/>
        </w:rPr>
        <w:t xml:space="preserve"> Z-13968/12 zabilježena tužba radi pobijanja pravnih radnji dužnika.</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 i NOVABELA GRUPA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NOVABELA 1995 d.o.o., Iva Šimić i ANAMUNDI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P-5441/2009 (novi broj P-2267/2015)</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1.800.000,00 kuna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pobijanje pravne radnje kupoprodaje, odnodno utvrđenje ništetnom</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D321D6">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pobija kupoprodaje, odnodno utvrđenje ništetnom između Iva Šimić i NOVABELA 1995 d.o.o. Spor se vodi u svezi nekretnine upisane u zemljišnim knjigama Općinskog građanskog suda u Zagrebu u zk.ul.br. 81 k.o. Trnje, podul. 59, 60 i 61.</w:t>
      </w:r>
      <w:r w:rsidR="00D321D6">
        <w:rPr>
          <w:rFonts w:ascii="Arial" w:eastAsia="Calibri" w:hAnsi="Arial" w:cs="Arial"/>
          <w:lang w:val="hr-HR"/>
        </w:rPr>
        <w:t xml:space="preserve"> </w:t>
      </w:r>
      <w:r w:rsidRPr="00B07F86">
        <w:rPr>
          <w:rFonts w:ascii="Arial" w:eastAsia="Calibri" w:hAnsi="Arial" w:cs="Arial"/>
          <w:lang w:val="hr-HR"/>
        </w:rPr>
        <w:t>Pod brojem Z-54139/09 radi pobijanja pravnih radnji zabilježena je tužba radi pobijanja tužitelja DESTILERIJA d.o.o., Zlatar Bistrica, Kolodvorska 4a i NOVABELA GRUPA d.o.o., Zagreb, Augusta Šenoe 3 protiv NOVABELA 1995 d.o.o., Zagreb, A. Šenoe 3 i Šimić Ive, Zagreb, Erlichova 5. Pravo vlasništva bi povodom ove tužbe steklo društvo NOVABELA 1995 d.o.o. - u stečaju, Zagreb, Vranovinski odvojak I, 2, MBS: 080119657, OIB: 15286025904.</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 i NOVABELA GRUPA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NOVABELA 1995 d.o.o., SLOBODNA DALMACIJA d.d. i SLOBODNA DALMACIJA Štednokreditna služba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P-4555/2009 (novi broj P-3044/2015)</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34.733.164,93 kuna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pobijanje pravnih radnje povlačenja tužbi, žalbi i dr. i radi isplate</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pobija pravnih radnje povlačenja tužbi, žalbi i dr. koje je poduzeo tuženik NOVABELA 1995 d.o.o. U tom dijelu je tužbeni zahtjev odbijen, a presuda je potvrđena presudom Visokog trgovačkog suda Republike Hrvatske Pž-5741/12. U dijelu u kojemu tužitelji traže isplatu iznosa od 31.733.164,93 kuna tužba je odbačena, a rješenje o odbačaju je </w:t>
      </w:r>
      <w:r w:rsidR="00D321D6">
        <w:rPr>
          <w:rFonts w:ascii="Arial" w:eastAsia="Calibri" w:hAnsi="Arial" w:cs="Arial"/>
          <w:lang w:val="hr-HR"/>
        </w:rPr>
        <w:t>ukinuto</w:t>
      </w:r>
      <w:r w:rsidRPr="00B07F86">
        <w:rPr>
          <w:rFonts w:ascii="Arial" w:eastAsia="Calibri" w:hAnsi="Arial" w:cs="Arial"/>
          <w:lang w:val="hr-HR"/>
        </w:rPr>
        <w:t xml:space="preserve"> rješenjem Visokog trgovačkog suda Republike Hrvatske Pž-5741/12. U dijelu u kojemu tužitelji traže isplatu iznosa od 3.000.000,00 kuna tužba je odbačena, a rješenje o odbačaju je ukinuto rješenjem Visokog trgovačkog suda Republike Hrvatske Pž-5741/12. O zahtjevu za isplatu dakle još nije odlučeno.</w:t>
      </w:r>
    </w:p>
    <w:p w:rsidR="00FA22A8" w:rsidRPr="00B07F86" w:rsidRDefault="00FA22A8" w:rsidP="00610112">
      <w:pPr>
        <w:spacing w:after="200" w:line="276" w:lineRule="auto"/>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lastRenderedPageBreak/>
        <w:t>Tužitelj:</w:t>
      </w:r>
      <w:r w:rsidRPr="00B07F86">
        <w:rPr>
          <w:rFonts w:ascii="Arial" w:eastAsia="Calibri" w:hAnsi="Arial" w:cs="Arial"/>
          <w:lang w:val="hr-HR"/>
        </w:rPr>
        <w:t xml:space="preserve"> DESTILERIJA d.o.o.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NOVABELA 1995 d.o.o. i KBC Sveti Duh</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P-4470/2010</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270.000,00 kuna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pobijanje pravnih radnje, a podredno ništavost</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Default="00AD492B" w:rsidP="00610112">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pobija pravnu radnju povlačenja tužbe u predmetu P-10030/08 koji se vodio pred Općinskim građanskim sudom u Zagrebu, a budući da iz razloga povlačenja NOVABELA 1995 d.o.o. nije naplatila svoju tražbinu, pa je DESTILERIJA d.o.o. iz tog razloga završila u blokadi računa, a sada i u stečaju.</w:t>
      </w:r>
    </w:p>
    <w:p w:rsidR="009A6F17" w:rsidRPr="00610112" w:rsidRDefault="009A6F17" w:rsidP="00610112">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 i NOVABELA GRUPA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EUROPA PRESS HOLDING d.o.o.i HYPO LEASING KROATIEN d.o.o. (sada HETA Asset Resolution Hrvatska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P-2796/2014</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118.600.000,00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pobijanje pravne radnje namirivanja prijebojem tražbina tuženika nastale temeljem ugovora o kupoprodaji nekretnina </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shd w:val="clear" w:color="auto" w:fill="FFFFFF"/>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pobija pravnu radnu između trećih osoba (tuženika) kako bi naplatio svoju tražbinu o kojoj teku parnice P-9017/10 i P-1921/12 pred Trgovačkim sudom u Zagrebu. Radi se o tzv. paulijanskoj tužbi kojom se pobija radnja prijeboja kojom u postupku predstečajne nagodbe EUROPA PRESS HOLDING d.o.o. Stpn-206/14 regulirana kupoprdaja nekretnina EUROPA PRESS HOLDING d.o.o. upisanim u zemljišnim knjigama Općinskog građanskog suda u Zagrebu u zk.ul.br. 8277 k.o. Trnje podul. od 1 do 21.</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GRUPA d.o.o. i DESTILERIJA d.o.o.</w:t>
      </w:r>
    </w:p>
    <w:p w:rsidR="00AD492B" w:rsidRPr="00B07F86" w:rsidRDefault="00AD492B" w:rsidP="00AD492B">
      <w:pPr>
        <w:tabs>
          <w:tab w:val="left" w:pos="4253"/>
        </w:tabs>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SLOBODNA DALMACIJA d.d. i ZAGREBAČKA BANKA d.d. </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P-3040/2012</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10.933.291,24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pobijanje pravnih radni upisa založnog prava temeljem Ugovora o založnom pravu 3203901321</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pobija pravnu radnju Ugovora o založnom pravu 3203901321. Radi se o tzv. paulijanskoj tužbi kojom se pobija radnja kojom su oštećeni vjerovnici. Ugovor o založnom pravu 3203901321 je zasnovano založno pravo na nekretninama SLOBODNA DALMACIJA d.d. upisanim u zemljišnim knjigama Općinskog suda u Splitu, zemljišnoknjižni odjel Solin u zk.ul.br. 2145 k.o. Dugopolje. Presudom od 20.10.2014. godine je odbijem tužbeni zahtjev.</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color w:val="000000"/>
          <w:lang w:val="hr-HR"/>
        </w:rPr>
      </w:pPr>
      <w:r w:rsidRPr="00B07F86">
        <w:rPr>
          <w:rFonts w:ascii="Arial" w:eastAsia="Calibri" w:hAnsi="Arial" w:cs="Arial"/>
          <w:color w:val="000000"/>
          <w:u w:val="single"/>
          <w:lang w:val="hr-HR"/>
        </w:rPr>
        <w:t>Tužitelj:</w:t>
      </w:r>
      <w:r w:rsidRPr="00B07F86">
        <w:rPr>
          <w:rFonts w:ascii="Arial" w:eastAsia="Calibri" w:hAnsi="Arial" w:cs="Arial"/>
          <w:color w:val="000000"/>
          <w:lang w:val="hr-HR"/>
        </w:rPr>
        <w:t xml:space="preserve"> DESTILERIJA d.o.o. i NOVABELA GRUPA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EUROPA PRESS HOLDING d.o.o. i RAIFFEISENBANK AUSTRIA d.d. </w:t>
      </w:r>
      <w:r w:rsidRPr="00B07F86">
        <w:rPr>
          <w:rFonts w:ascii="Arial" w:eastAsia="Calibri" w:hAnsi="Arial" w:cs="Arial"/>
          <w:u w:val="single"/>
          <w:lang w:val="hr-HR"/>
        </w:rPr>
        <w:t>Broj predmeta:</w:t>
      </w:r>
      <w:r w:rsidRPr="00B07F86">
        <w:rPr>
          <w:rFonts w:ascii="Arial" w:eastAsia="Calibri" w:hAnsi="Arial" w:cs="Arial"/>
          <w:lang w:val="hr-HR"/>
        </w:rPr>
        <w:t xml:space="preserve"> P-3310/2013</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3.000.000,00 kuna u odnosu na stečajnog dužnika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pobijanje pravne radnje Sporazuma o osiguranju br. 12011010131 i Sporazuma o osiguranju 11011010054</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Default="00AD492B" w:rsidP="00FA22A8">
      <w:pPr>
        <w:spacing w:after="200" w:line="276" w:lineRule="auto"/>
        <w:ind w:left="567"/>
        <w:contextualSpacing/>
        <w:jc w:val="both"/>
        <w:rPr>
          <w:rFonts w:ascii="Arial" w:eastAsia="Calibri" w:hAnsi="Arial" w:cs="Arial"/>
          <w:color w:val="000000"/>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pobija pravnu radnu između trećih osoba (tuženika) kako bi naplatio svoju tražbinu o kojoj teče parnica P-9017/10 i P-633/12 pred Trgovačkim sudom u Zagrebu. Radi se o tzv. paulijanskoj tužbi. U točki 4. Tužbenog petita </w:t>
      </w:r>
      <w:r w:rsidRPr="00B07F86">
        <w:rPr>
          <w:rFonts w:ascii="Arial" w:eastAsia="Calibri" w:hAnsi="Arial" w:cs="Arial"/>
          <w:color w:val="000000"/>
          <w:lang w:val="hr-HR"/>
        </w:rPr>
        <w:t>DESTILERIJA d.o.o. traži isplatu iznosa od 2.402.090,31 kuna. Sud je donio rješenje kojim se tužba smara povučenom, a na rješenje je izjavljena žalba.</w:t>
      </w:r>
    </w:p>
    <w:p w:rsidR="00610112" w:rsidRPr="00B07F86" w:rsidRDefault="00610112" w:rsidP="00FA22A8">
      <w:pPr>
        <w:spacing w:after="200" w:line="276" w:lineRule="auto"/>
        <w:ind w:left="567"/>
        <w:contextualSpacing/>
        <w:jc w:val="both"/>
        <w:rPr>
          <w:rFonts w:ascii="Arial" w:eastAsia="Calibri" w:hAnsi="Arial" w:cs="Arial"/>
          <w:shd w:val="clear" w:color="auto" w:fill="FFFFFF"/>
          <w:lang w:val="hr-HR"/>
        </w:rPr>
      </w:pPr>
    </w:p>
    <w:p w:rsidR="00AD492B" w:rsidRPr="00B07F86" w:rsidRDefault="00AD492B" w:rsidP="00FA22A8">
      <w:pPr>
        <w:spacing w:after="200" w:line="276" w:lineRule="auto"/>
        <w:contextualSpacing/>
        <w:jc w:val="both"/>
        <w:rPr>
          <w:rFonts w:ascii="Arial" w:eastAsia="Calibri" w:hAnsi="Arial" w:cs="Arial"/>
          <w:u w:val="single"/>
          <w:lang w:val="hr-HR"/>
        </w:rPr>
      </w:pPr>
      <w:r w:rsidRPr="00B07F86">
        <w:rPr>
          <w:rFonts w:ascii="Arial" w:eastAsia="Calibri" w:hAnsi="Arial" w:cs="Arial"/>
          <w:u w:val="single"/>
          <w:lang w:val="hr-HR"/>
        </w:rPr>
        <w:lastRenderedPageBreak/>
        <w:t>Utvrđenje ništetnosti:</w:t>
      </w:r>
    </w:p>
    <w:p w:rsidR="00AD492B" w:rsidRPr="00B07F86" w:rsidRDefault="00AD492B" w:rsidP="00AD492B">
      <w:pPr>
        <w:spacing w:after="200" w:line="276" w:lineRule="auto"/>
        <w:ind w:left="567"/>
        <w:contextualSpacing/>
        <w:jc w:val="both"/>
        <w:rPr>
          <w:rFonts w:ascii="Arial" w:eastAsia="Calibri" w:hAnsi="Arial" w:cs="Arial"/>
          <w:u w:val="single"/>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1995 d.o.o.,  DESTILERIJA d.o.o. i Hrvoje Šimić</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HETTA ASSET RESOLUTION HRVATSKA d.o.o., EUROPA PRESS HOLDING d.o.o. i HANZA PRESS d.o.o. </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P-882/2015</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178.420.535,98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utvrđenje ništetnosti čl. 4. i 5. Sporazuma radi osiguranja tražbine zasnivanjem založnog prava na nekretnini  solemniziranog po javnom bilježniku Branku Jakiću OU-428/2005</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traži utvrđenje ništetnim čl. 4. i 5. Sporazuma radi osiguranja tražbine zasnivanjem založnog prava na nekretnini  solemniziranog po javnom bilježniku Branku Jakiću OU-428/2005. Ništetnost se traži iz razloga nepostojanja ovlasti u punomoćima za sklapanje sporazuma i nedostataka u formi i suprotnosti s kogentnim propisima Zakona o vlasništvu. Sporazumom čije se utvrđenje ništetnosti traži je zasnovano založno pravo na nekretninama EUROPA PRESS HOLDING d.o.o. upisanim u zemljišnim knjigama Općinskog građanskog suda u Zagrebu u zk.ul.br. 8277 k.o. Trnje podul. od 1 do 21.</w:t>
      </w:r>
    </w:p>
    <w:p w:rsidR="00AD492B" w:rsidRPr="00B07F86" w:rsidRDefault="00AD492B" w:rsidP="00AD492B">
      <w:pPr>
        <w:spacing w:after="200" w:line="276" w:lineRule="auto"/>
        <w:ind w:left="567"/>
        <w:contextualSpacing/>
        <w:jc w:val="both"/>
        <w:rPr>
          <w:rFonts w:ascii="Arial" w:eastAsia="Calibri" w:hAnsi="Arial" w:cs="Arial"/>
          <w:u w:val="single"/>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1995 d.o.o.,  DESTILERIJA d.o.o. i Hrvoje Šimić</w:t>
      </w:r>
    </w:p>
    <w:p w:rsidR="00AD492B" w:rsidRPr="00B07F86" w:rsidRDefault="00AD492B" w:rsidP="00AD492B">
      <w:pPr>
        <w:tabs>
          <w:tab w:val="left" w:pos="4253"/>
        </w:tabs>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SLOBODNA DALMACIJA d.d., ZAGREBAČKA BANKA d.d. i EUROPA PRESS HOLDING d.o.o. </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P-901/2015</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121.029.641,14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utvrđenje ništetnosti čl. 2. i 3. Ugovora o založnom pravu solemniziranog po javnom bilježniku Anici Hukelj OV-17342/2011</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traži utvrđenje ništetnim čl. 2. i 3. Ugovora o založnom pravu solemniziranog po javnom bilježniku Anici Hukelj OV-17342/2011 Ništetnost se traži iz razloga nedostataka u formi i suprotnosti s kogentnim propisima Zakona o vlasništvu. Sporazumom čije se utvrđenje ništetnosti traži je zasnovano založno pravo na nekretninama SLOBODNA DALMACIJA d.d. upisanim u zemljišnim knjigama Općinskog suda u Splitu, zemljišnoknjižni odjel Solin u zk.ul.br. 2145 k.o. Dugopolje. Pod brojem Z-845/2015 je odbijen upis zabilježbe tužbe.</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NOVABELA 1995 d.o.o. i HYPO LEASING KROATIEN d.o.o. (sada HETA Asset Resolution Hrvatska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P-5804/2001 (novi broj P-1635/2014)</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639.799,32 kuna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utvrđenje ništetnosti, a podredno pobojnosti Ugovora o cecoji od 12.10.2009 godine</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FA22A8" w:rsidRPr="00B07F86" w:rsidRDefault="00AD492B" w:rsidP="00610112">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traži utvrđenje utvrđenje ništetnosti, a podredno pobojnosti Ugovora o cecoji od 12.10.2009 godine kojim su prenijete tražbine NOVABELA 1995 d.o.o. na HYPO LEASING KROATIEN d.o.o., a dužnik je povezano društvo ANAMUNDI d.o.o.</w:t>
      </w:r>
    </w:p>
    <w:p w:rsidR="00AD492B" w:rsidRPr="00610112" w:rsidRDefault="00AD492B" w:rsidP="00AD492B">
      <w:pPr>
        <w:jc w:val="both"/>
        <w:rPr>
          <w:rFonts w:ascii="Arial" w:hAnsi="Arial" w:cs="Arial"/>
          <w:u w:val="single"/>
        </w:rPr>
      </w:pPr>
      <w:r w:rsidRPr="00610112">
        <w:rPr>
          <w:rFonts w:ascii="Arial" w:hAnsi="Arial" w:cs="Arial"/>
          <w:u w:val="single"/>
        </w:rPr>
        <w:t>Parnice protiv razlučnog vjerovnika RAIFFEISENBANK AUSTRIA d.d. (u vezi razlučnog prava)</w:t>
      </w:r>
    </w:p>
    <w:p w:rsidR="00AD492B" w:rsidRPr="00B07F86" w:rsidRDefault="00AD492B" w:rsidP="00AD492B">
      <w:pPr>
        <w:rPr>
          <w:rFonts w:ascii="Arial" w:hAnsi="Arial" w:cs="Arial"/>
          <w:color w:val="FF0000"/>
          <w:u w:val="single"/>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RAIFFEISENBANK AUSTRIA d.d. </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P-1924/2012</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200.000,00 EUR u kunskoj protuvrijednosti</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lastRenderedPageBreak/>
        <w:t>Tužbeni zahtjev:</w:t>
      </w:r>
      <w:r w:rsidRPr="00B07F86">
        <w:rPr>
          <w:rFonts w:ascii="Arial" w:eastAsia="Calibri" w:hAnsi="Arial" w:cs="Arial"/>
          <w:lang w:val="hr-HR"/>
        </w:rPr>
        <w:t xml:space="preserve"> izdavanje brisovnog očitovanja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traži da RAIFFEISENBANK AUSTRIA d.d. izda brisovno očitovanje za nekretnine upisane zk.ul.br. 16815 Grad Zagreb, u naravi stambeni objekt u Zagrebu, Bleiweisova br. 27/29 i dvorište površine 516 m2, kč.br. 5231/22: podul. 41., 42. i 43, a koje se u stečajnom postupku predstavljaju imovinu na kojoj postoji razlučno pravo upravo tuženika RAIFFEISENBANK AUSTRIA d.d. Pod brojem Z-26655/12 je temeljem tužbe ove upisana zabilježba spora.</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GRUPA d.o.o. i ARIS 2000 d.o.o., (DESTILERIJA d.o.o. umješeč na strani tužitelja)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RAIFFEISENBANK AUSTRIA d.d.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P-800/2014</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1.890.000,00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proglašenje ovrhe nedopuštenom</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umješač</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traži da de proglasi nedopuštenom ovrha RAIFFEISENBANK AUSTRIA d.d. koja se vodi pred Općinskim sudom u Zlataru, Ovr-986/2011 na nekretninama Tužitelja NOVABELA GRUPA d.o.o. upisane u z.k.ul. 2284 k.o. Lovrečan.</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ARIS 2000 d.o.o., DESTILERIJA d.o.o. i ARIS 2000 i partneri k.d.</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RAIFFEISENBANK AUSTRIA d.d.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P-6402/2011</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4.000.000,00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nalaganje nenovčane činidbe (povrat zadužnica), naknada štete, utvrđenje ništetnosti ili pobojnosti</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traži da se vrate izdane zadužnice koje je RAIFFEISENBANK AUSTRIA d.d. podnjela na naplatu da se briše založno pravo upisno zemljišne knjige Općinskog sudda u Zlataru u z.k.ul. 2284 k.o. Lovrečan, da se utvrdi ništetnim ili pobojnim Ugovor o kreditu 09178020119 (DESTILERIJA d.o.o. je sudužnik) te da se naknadi šteta, od čega DESTILERIJA d.o.o. potražuje iznos od 401.832,60 kuna.</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RAIFFEISENBANK AUSTRIA d.d.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P-119/2014</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1.940.193,00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proglašenja ovrhe Ovr-3445/2010 nedopuštenom</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traži da se proglasi nedopuštenom ovrha broj Ovr-3445/2010 koja se vodi po prijedlogu ovrhovoditelja RAIFFEISENBANK AUSTRIA d.d. pred Općinskim građanskim sudom uZagrebu na nakretninama upisanima u zk.ul.br. 16815 Grad Zagreb, u naravi stambeni objekt u Zagrebu, Bleiweisova br. 27/29 i dvorište površine 516 m2, kč.br. 5231/22: podul. 41., 42. i 43. Dana 02.01.2015. godine je odbačena tužba kao preuranjena.</w:t>
      </w:r>
    </w:p>
    <w:p w:rsidR="00FA22A8" w:rsidRPr="00B07F86" w:rsidRDefault="00FA22A8"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 ARIS 2000 d.o.o., DESTILERIJA d.o.o. NOVABELA GRUPA d.o.o. i ARIS 2000 i partneri k.d.</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RAIFFEISENBANK AUSTRIA d.d.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P-5901/2011</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12.228,767,52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utvrđenja ništetnim ili pobojnim Ugovora o pristupu dugu</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lastRenderedPageBreak/>
        <w:t>Stanje predmeta:</w:t>
      </w:r>
      <w:r w:rsidRPr="00B07F86">
        <w:rPr>
          <w:rFonts w:ascii="Arial" w:eastAsia="Calibri" w:hAnsi="Arial" w:cs="Arial"/>
          <w:lang w:val="hr-HR"/>
        </w:rPr>
        <w:t xml:space="preserve"> Tužitelj traži da se utvrde ništetnima odnosno pobojnima tri Ugovora o pristupanju dugu (Ugovor o pristupanju dugu od 15.10.2010. godine, Ugovor o pristupanju dugu od 22.10.2010. godine i Ugovor o pristupanju dugu od 04.05.2011. godine), te da se povuku sa naplate izdane zadužnice. Dana 13.05.2013. godine je takav tužbeni zahtjev odbijen.</w:t>
      </w:r>
    </w:p>
    <w:p w:rsidR="00FA22A8" w:rsidRPr="00B07F86" w:rsidRDefault="00FA22A8" w:rsidP="00AD492B">
      <w:pPr>
        <w:spacing w:after="200" w:line="276" w:lineRule="auto"/>
        <w:ind w:left="567"/>
        <w:contextualSpacing/>
        <w:jc w:val="both"/>
        <w:rPr>
          <w:rFonts w:ascii="Arial" w:eastAsia="Calibri" w:hAnsi="Arial" w:cs="Arial"/>
          <w:lang w:val="hr-HR"/>
        </w:rPr>
      </w:pPr>
    </w:p>
    <w:p w:rsidR="00FA22A8" w:rsidRPr="00B07F86" w:rsidRDefault="00FA22A8" w:rsidP="00FA22A8">
      <w:pPr>
        <w:numPr>
          <w:ilvl w:val="0"/>
          <w:numId w:val="23"/>
        </w:numPr>
        <w:tabs>
          <w:tab w:val="left" w:pos="567"/>
        </w:tabs>
        <w:spacing w:after="200" w:line="276" w:lineRule="auto"/>
        <w:ind w:left="426"/>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GRUPA d.o.o., DESTILERIJA d.o.o., ARIS 2000 d.o.o. i Hrvoje</w:t>
      </w:r>
    </w:p>
    <w:p w:rsidR="00FA22A8" w:rsidRPr="00B07F86" w:rsidRDefault="00FA22A8" w:rsidP="00FA22A8">
      <w:pPr>
        <w:tabs>
          <w:tab w:val="left" w:pos="567"/>
        </w:tabs>
        <w:spacing w:after="200" w:line="276" w:lineRule="auto"/>
        <w:ind w:left="426" w:firstLine="141"/>
        <w:contextualSpacing/>
        <w:jc w:val="both"/>
        <w:rPr>
          <w:rFonts w:ascii="Arial" w:eastAsia="Calibri" w:hAnsi="Arial" w:cs="Arial"/>
          <w:lang w:val="hr-HR"/>
        </w:rPr>
      </w:pPr>
      <w:r w:rsidRPr="00B07F86">
        <w:rPr>
          <w:rFonts w:ascii="Arial" w:eastAsia="Calibri" w:hAnsi="Arial" w:cs="Arial"/>
          <w:lang w:val="hr-HR"/>
        </w:rPr>
        <w:t>Šimić</w:t>
      </w:r>
    </w:p>
    <w:p w:rsidR="00FA22A8" w:rsidRPr="00B07F86" w:rsidRDefault="00FA22A8" w:rsidP="00FA22A8">
      <w:pPr>
        <w:tabs>
          <w:tab w:val="left" w:pos="567"/>
        </w:tabs>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RAIFFEISENBANK AUSTRIA d.d.</w:t>
      </w:r>
    </w:p>
    <w:p w:rsidR="00FA22A8" w:rsidRPr="00B07F86" w:rsidRDefault="00FA22A8" w:rsidP="00FA22A8">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P-60/2015</w:t>
      </w:r>
    </w:p>
    <w:p w:rsidR="00FA22A8" w:rsidRPr="00B07F86" w:rsidRDefault="00FA22A8" w:rsidP="00FA22A8">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5.250.000,00 kune</w:t>
      </w:r>
    </w:p>
    <w:p w:rsidR="00FA22A8" w:rsidRPr="00B07F86" w:rsidRDefault="00FA22A8" w:rsidP="00FA22A8">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isplata iznosa od 5.250.000,00 kune po osnovi naknade štete</w:t>
      </w:r>
    </w:p>
    <w:p w:rsidR="00FA22A8" w:rsidRPr="00B07F86" w:rsidRDefault="00FA22A8" w:rsidP="00FA22A8">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FA22A8" w:rsidRPr="00B07F86" w:rsidRDefault="00FA22A8" w:rsidP="00FA22A8">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potražuju iznos od 5.250.000,00 kune po osnovi štete nastale uslijed nezakonitog raskida Ugovora o pristupanju dugu, a samim time protupravne naplate putem zadužnica. Usljed naplate zadužnica stečajni dužnik je blokiran te nije mogao nastaviti svoju djelatnost čime mu je nanesena šteta u iznosu od 5.250.000,00 kuna.</w:t>
      </w:r>
    </w:p>
    <w:p w:rsidR="00FA22A8" w:rsidRPr="00B07F86" w:rsidRDefault="00FA22A8" w:rsidP="00FA22A8">
      <w:pPr>
        <w:spacing w:after="200" w:line="276" w:lineRule="auto"/>
        <w:ind w:left="567"/>
        <w:contextualSpacing/>
        <w:jc w:val="both"/>
        <w:rPr>
          <w:rFonts w:ascii="Arial" w:eastAsia="Calibri" w:hAnsi="Arial" w:cs="Arial"/>
          <w:lang w:val="hr-HR"/>
        </w:rPr>
      </w:pPr>
    </w:p>
    <w:p w:rsidR="00FA22A8" w:rsidRPr="00B07F86" w:rsidRDefault="00FA22A8" w:rsidP="00FA22A8">
      <w:pPr>
        <w:numPr>
          <w:ilvl w:val="0"/>
          <w:numId w:val="23"/>
        </w:numPr>
        <w:spacing w:after="200" w:line="276" w:lineRule="auto"/>
        <w:ind w:left="567" w:hanging="567"/>
        <w:contextualSpacing/>
        <w:jc w:val="both"/>
        <w:rPr>
          <w:rFonts w:ascii="Arial" w:eastAsia="Calibri" w:hAnsi="Arial" w:cs="Arial"/>
          <w:color w:val="FF0000"/>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GRUPA d.o.o., DESTILERIJA d.o.o., ARIS 2000 d.o.o.</w:t>
      </w:r>
    </w:p>
    <w:p w:rsidR="00FA22A8" w:rsidRPr="00B07F86" w:rsidRDefault="00FA22A8" w:rsidP="00FA22A8">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RAIFFEISENBANK AUSTRIA d.d. </w:t>
      </w:r>
    </w:p>
    <w:p w:rsidR="00FA22A8" w:rsidRPr="00B07F86" w:rsidRDefault="00FA22A8" w:rsidP="00FA22A8">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P-4888/2012</w:t>
      </w:r>
    </w:p>
    <w:p w:rsidR="00FA22A8" w:rsidRPr="00B07F86" w:rsidRDefault="00FA22A8" w:rsidP="00FA22A8">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2.989.000,00 kuna</w:t>
      </w:r>
    </w:p>
    <w:p w:rsidR="00FA22A8" w:rsidRPr="00B07F86" w:rsidRDefault="00FA22A8" w:rsidP="00FA22A8">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isplata iznosa od 2.989.000,00 kuna po osnovi naknade štete</w:t>
      </w:r>
    </w:p>
    <w:p w:rsidR="00FA22A8" w:rsidRPr="00B07F86" w:rsidRDefault="00FA22A8" w:rsidP="00FA22A8">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FA22A8" w:rsidRPr="00B07F86" w:rsidRDefault="00FA22A8" w:rsidP="00FA22A8">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potražuju iznos od 2.989.000,00 kuna po osnovi štete nastale uslijed protupravne naplate zadužnica, suprotno uvjetima iz Ugovora o pristupanjima dugu. Presudom od 09.02.2015. godine tužbeni zahtjev je odbijen.</w:t>
      </w:r>
    </w:p>
    <w:p w:rsidR="00AD492B" w:rsidRPr="00B07F86" w:rsidRDefault="00AD492B" w:rsidP="00AD492B">
      <w:pPr>
        <w:jc w:val="both"/>
        <w:rPr>
          <w:rFonts w:ascii="Arial" w:hAnsi="Arial" w:cs="Arial"/>
        </w:rPr>
      </w:pPr>
    </w:p>
    <w:p w:rsidR="00AD492B" w:rsidRPr="00B07F86" w:rsidRDefault="00AD492B" w:rsidP="00FA22A8">
      <w:pPr>
        <w:rPr>
          <w:rFonts w:ascii="Arial" w:hAnsi="Arial" w:cs="Arial"/>
          <w:u w:val="single"/>
        </w:rPr>
      </w:pPr>
      <w:r w:rsidRPr="00B07F86">
        <w:rPr>
          <w:rFonts w:ascii="Arial" w:hAnsi="Arial" w:cs="Arial"/>
          <w:u w:val="single"/>
        </w:rPr>
        <w:t>Parnice u kojima je stečajni dužnik umješač</w:t>
      </w:r>
    </w:p>
    <w:p w:rsidR="00AD492B" w:rsidRPr="00B07F86" w:rsidRDefault="00AD492B" w:rsidP="00AD492B">
      <w:pPr>
        <w:ind w:left="567"/>
        <w:rPr>
          <w:rFonts w:ascii="Arial" w:hAnsi="Arial" w:cs="Arial"/>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ARIS 2000 d.o.o. (DESTILERIJA d.o.o. umješeč na strani tužitelja)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RAIFFEISENBANK AUSTRIA d.d. </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P-5538/2011 (novi broj P-853/2012)</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1.903.799,04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povlačenje zadužnica koje su predane na naplatu i evidentirane u očevidniku</w:t>
      </w:r>
    </w:p>
    <w:p w:rsidR="00AD492B" w:rsidRPr="00B07F86" w:rsidRDefault="00AD492B" w:rsidP="00FA22A8">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umješač</w:t>
      </w:r>
    </w:p>
    <w:p w:rsidR="00AD492B" w:rsidRDefault="00AD492B" w:rsidP="00FA22A8">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traži da RAIFFEISENBANK AUSTRIA d.d. povuče zadužnice koje su predane na naplatu i evidentirane u očevidniku, a koje je izdao tužitelj ARIS 2000 d.o.o. Tužbeni zahtjev je odbijen presudom od 13.01.2016. godine, a isto tako i zahtjev za mješanjem stečajnog dužnika, tako da zapravo sud nije prihvatio miješanje stečajnog dužnika.</w:t>
      </w:r>
    </w:p>
    <w:p w:rsidR="007C26A1" w:rsidRDefault="007C26A1" w:rsidP="00FA22A8">
      <w:pPr>
        <w:spacing w:after="200" w:line="276" w:lineRule="auto"/>
        <w:ind w:left="567"/>
        <w:contextualSpacing/>
        <w:jc w:val="both"/>
        <w:rPr>
          <w:rFonts w:ascii="Arial" w:eastAsia="Calibri" w:hAnsi="Arial" w:cs="Arial"/>
          <w:lang w:val="hr-HR"/>
        </w:rPr>
      </w:pPr>
    </w:p>
    <w:p w:rsidR="00F309D8" w:rsidRPr="00B07F86" w:rsidRDefault="00F309D8" w:rsidP="00FA22A8">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ARIS 2000 d.o.o. (DESTILERIJA d.o.o. umješeč na strani tužitelja)</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ŠTEDBANKA d.d. </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P-3660/2012 (novi broj P-2587/2015)</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176.003,74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nalaganje činidbe i utvrđenje (povlačenje zadužnica koje su predane na naplatu i evidentirane u očevidniku)</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umješač</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traži da ŠTEDBANKA d.d. povuče zadužnice koje su predane na naplatu i evidentirane u očevidniku, a koje je izdao tužitelj ARIS 2000 d.o.o.</w:t>
      </w:r>
    </w:p>
    <w:p w:rsidR="00FA22A8" w:rsidRPr="00B07F86" w:rsidRDefault="00FA22A8" w:rsidP="00FA22A8">
      <w:pPr>
        <w:jc w:val="both"/>
        <w:rPr>
          <w:rFonts w:ascii="Arial" w:hAnsi="Arial" w:cs="Arial"/>
        </w:rPr>
      </w:pPr>
    </w:p>
    <w:p w:rsidR="00AD492B" w:rsidRPr="00B07F86" w:rsidRDefault="00AD492B" w:rsidP="00AD492B">
      <w:pPr>
        <w:rPr>
          <w:rFonts w:ascii="Arial" w:hAnsi="Arial" w:cs="Arial"/>
          <w:u w:val="single"/>
        </w:rPr>
      </w:pPr>
      <w:r w:rsidRPr="00B07F86">
        <w:rPr>
          <w:rFonts w:ascii="Arial" w:hAnsi="Arial" w:cs="Arial"/>
          <w:u w:val="single"/>
        </w:rPr>
        <w:lastRenderedPageBreak/>
        <w:t>Parnica u kojoj je stečajni dužnik tuženik, a koja bi za učinak imale umanjenje stečajne mase</w:t>
      </w:r>
    </w:p>
    <w:p w:rsidR="00AD492B" w:rsidRPr="00B07F86" w:rsidRDefault="00AD492B" w:rsidP="00AD492B">
      <w:pPr>
        <w:tabs>
          <w:tab w:val="left" w:pos="567"/>
        </w:tabs>
        <w:spacing w:after="200" w:line="276" w:lineRule="auto"/>
        <w:contextualSpacing/>
        <w:rPr>
          <w:rFonts w:ascii="Arial" w:eastAsia="Calibri" w:hAnsi="Arial" w:cs="Arial"/>
          <w:lang w:val="hr-HR"/>
        </w:rPr>
      </w:pPr>
    </w:p>
    <w:p w:rsidR="00AD492B" w:rsidRPr="00B07F86" w:rsidRDefault="00AD492B" w:rsidP="004D685B">
      <w:pPr>
        <w:numPr>
          <w:ilvl w:val="0"/>
          <w:numId w:val="23"/>
        </w:numPr>
        <w:tabs>
          <w:tab w:val="left" w:pos="567"/>
        </w:tabs>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1995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DESTILERIJA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P-6214/2010 (novi broj P-3222/2012)</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1.800.000,00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raskid ugovora o kupoprodaji nekretnina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tuženik</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traži konstitutivni raskid ugovora o kupoprodaji ovjeren po javnom bilježniku  Ljubinki Svedrović Kilibarda OV-1905/2009 i OV-1906/2009 nekretnina koje čine stečajnu masu, a koje su upisane u zemljišne knjige Općinskog građanskog suda u Zagrebu. Tijekom stečajnog postupka je utvrđeno kako je stečajni dužnik DESTILERIJA d.o.o. vlasnik nekretnina upisanih zk.ul.br. 16815 Grad Zagreb, u naravi stambeni objekt u Zagrebu, Bleiweisova br. 27/29 i dvorište površine 516 m2, kč.br. 5231/22: podul. 41., 42. i 43. Pod brojem Z-46087/10 je temeljem ove tužbe radi raskida ugovora o kupoprodaji nekretnina upisana zabilježba spora.</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tabs>
          <w:tab w:val="left" w:pos="567"/>
        </w:tabs>
        <w:spacing w:after="200" w:line="276" w:lineRule="auto"/>
        <w:ind w:left="567" w:hanging="709"/>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1995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DESTILERIJA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P-1189/2010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1.800.000,00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raskid ugovora o kupoprodaji nekretnina (podredno utvrđenje ništetnosti)</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tuženik</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traži konstitutivni raskid, a podredno utvrđenje ništetnosti ugovora o kupoprodaji ovjeren po javnom bilježniku  Ljubinki Svedrović Kilibarda OV-1905/2009 i OV-1906/2009 nekretnina koje čine stečajnu masu, a koje su upisane u zemljišne knjige Općinskog građanskog suda u Zagrebu. Tijekom stečajnog postupka je utvrđeno kako je stečajni dužnik DESTILERIJA d.o.o. vlasnik nekretnina upisanih zk.ul.br. 16815 Grad Zagreb, u naravi stambeni objekt u Zagrebu, Bleiweisova br. 27/29 i dvorište površine 516 m2, kč.br. 5231/22: podul. 41., 42. i 43. Pod brojem Z-9466/10 je temeljem ove tužbe radi raskida ugovora o kupoprodaji nekretnina upisana zabilježba spora.</w:t>
      </w:r>
    </w:p>
    <w:p w:rsidR="00AD492B" w:rsidRPr="00B07F86" w:rsidRDefault="00AD492B" w:rsidP="00FA22A8">
      <w:pPr>
        <w:jc w:val="both"/>
        <w:rPr>
          <w:rFonts w:ascii="Arial" w:hAnsi="Arial" w:cs="Arial"/>
        </w:rPr>
      </w:pPr>
    </w:p>
    <w:p w:rsidR="00AD492B" w:rsidRPr="00B07F86" w:rsidRDefault="00AD492B" w:rsidP="00AD492B">
      <w:pPr>
        <w:spacing w:after="200" w:line="276" w:lineRule="auto"/>
        <w:contextualSpacing/>
        <w:rPr>
          <w:rFonts w:ascii="Arial" w:eastAsia="Calibri" w:hAnsi="Arial" w:cs="Arial"/>
          <w:u w:val="single"/>
          <w:lang w:val="hr-HR"/>
        </w:rPr>
      </w:pPr>
      <w:r w:rsidRPr="00B07F86">
        <w:rPr>
          <w:rFonts w:ascii="Arial" w:eastAsia="Calibri" w:hAnsi="Arial" w:cs="Arial"/>
          <w:u w:val="single"/>
          <w:lang w:val="hr-HR"/>
        </w:rPr>
        <w:t xml:space="preserve">Parnice koje se vode se radi utvrđenja postojanja osporene tražbine </w:t>
      </w:r>
    </w:p>
    <w:p w:rsidR="00AD492B" w:rsidRPr="00B07F86" w:rsidRDefault="00AD492B" w:rsidP="00AD492B">
      <w:pPr>
        <w:spacing w:after="200" w:line="276" w:lineRule="auto"/>
        <w:ind w:left="567"/>
        <w:contextualSpacing/>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RAIFFEISENBANK AUSTRIA d.d.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NOVABELA 1995 d.o.o. i DESTILERIJA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P-717/2013</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2.538.735,35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utvrđenje osporene tražbine</w:t>
      </w:r>
    </w:p>
    <w:p w:rsidR="00AD492B"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tuženik</w:t>
      </w:r>
    </w:p>
    <w:p w:rsidR="00F309D8" w:rsidRDefault="00F309D8" w:rsidP="00AD492B">
      <w:pPr>
        <w:spacing w:after="200" w:line="276" w:lineRule="auto"/>
        <w:ind w:left="567"/>
        <w:contextualSpacing/>
        <w:jc w:val="both"/>
        <w:rPr>
          <w:rFonts w:ascii="Arial" w:eastAsia="Calibri" w:hAnsi="Arial" w:cs="Arial"/>
          <w:u w:val="single"/>
          <w:lang w:val="hr-HR"/>
        </w:rPr>
      </w:pPr>
    </w:p>
    <w:p w:rsidR="00F309D8" w:rsidRPr="00B07F86" w:rsidRDefault="00F309D8" w:rsidP="00AD492B">
      <w:pPr>
        <w:spacing w:after="200" w:line="276" w:lineRule="auto"/>
        <w:ind w:left="567"/>
        <w:contextualSpacing/>
        <w:jc w:val="both"/>
        <w:rPr>
          <w:rFonts w:ascii="Arial" w:eastAsia="Calibri" w:hAnsi="Arial" w:cs="Arial"/>
          <w:u w:val="single"/>
          <w:lang w:val="hr-HR"/>
        </w:rPr>
      </w:pP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tužbenim zahtjevom tražu utvrđenje svoje tražbine u stečajnom postupku broj St-1689/2011 nad stečajnim dužnikom NOVABELA 1995 d.o.o. - u stečaju, Zagreb, Vranovinski odvojak I, 2, MBS: 080119657, OIB: 15286025904, a koju je osporilo društvo DESTILERIJA d.o.o.</w:t>
      </w:r>
    </w:p>
    <w:p w:rsidR="007C26A1" w:rsidRPr="00B07F86" w:rsidRDefault="007C26A1"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GRUPA d.o.o., DESTILERIJA d.o.o., ARIS 2000 d.o.o., Hrvoje Šimić, Maja Šimić</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RAIFFEISENBANK AUSTRIA d.d.</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P-3410/2013</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2.538.735,35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lastRenderedPageBreak/>
        <w:t>Tužbeni zahtjev:</w:t>
      </w:r>
      <w:r w:rsidRPr="00B07F86">
        <w:rPr>
          <w:rFonts w:ascii="Arial" w:eastAsia="Calibri" w:hAnsi="Arial" w:cs="Arial"/>
          <w:lang w:val="hr-HR"/>
        </w:rPr>
        <w:t xml:space="preserve"> utvrđenje osporene tražbine</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tužbenim zahtjevom tražu utvrđenje osnovanosti osporavanja tražbine RAIFFEISENBANK AUSTRIA d.d. postupku broj St-1689/2011 nad stečajnim dužnikom NOVABELA 1995 d.o.o. - u stečaju, Zagreb, Vranovinski odvojak I, 2, MBS: 080119657, OIB: 15286025904, a koju je osporilo društvo DESTILERIJA d.o.o. (prethodna parnica pod brojem P-717/2013 je pokrenuta povodom rješenja kojim je RAIFFEISENBANK AUSTRIA d.d. upućen na parnicu, a to rješenje je ukinuto i osporavatelji, ovdje tuženici su upućeni u parnici utvrditi osnovanost osporavanja).</w:t>
      </w:r>
    </w:p>
    <w:p w:rsidR="00AD492B" w:rsidRPr="00B07F86" w:rsidRDefault="00AD492B" w:rsidP="00AD492B">
      <w:pPr>
        <w:spacing w:after="200" w:line="276" w:lineRule="auto"/>
        <w:ind w:left="567"/>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GRUPA d.o.o., DESTILERIJA d.o.o., ARIS 2000 d.o.o., Hrvoje Šimić, Maja Šimić</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ANAMUNDI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P-1934/2012 (novi broj P-1797/2015)</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1.609.973,05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utvrđenje osporene tražbine a podredno pobojnost pravne radnje</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tužbenim zahtjevom tražu utvrđenje osnovanosti osporavanja tražbine ANAMUNDI d.o.o. u stečajnom postupku broj St-1689/2011 nad stečajnim dužnikom NOVABELA 1995 d.o.o. - u stečaju, Zagreb, Vranovinski odvojak I, 2, MBS: 080119657, OIB: 15286025904, a koju je osporilo društvo DESTILERIJA d.o.o.. Tužitelj pobija i pravnu rasnju propuštanja izjavljivanja prigovora protiv rješenja javnog bilježnika temeljem vjerodostojne isprave, a kojom je vjerovnik ANAMUNDI d.o.o. stekao ovršnu ispravu.</w:t>
      </w:r>
    </w:p>
    <w:p w:rsidR="00AD492B" w:rsidRPr="00B07F86" w:rsidRDefault="00AD492B" w:rsidP="00FA22A8">
      <w:pPr>
        <w:spacing w:after="200" w:line="276" w:lineRule="auto"/>
        <w:contextualSpacing/>
        <w:jc w:val="both"/>
        <w:rPr>
          <w:rFonts w:ascii="Arial" w:eastAsia="Calibri" w:hAnsi="Arial" w:cs="Arial"/>
          <w:lang w:val="hr-HR"/>
        </w:rPr>
      </w:pPr>
    </w:p>
    <w:p w:rsidR="00AD492B" w:rsidRPr="00B07F86" w:rsidRDefault="00AD492B" w:rsidP="00AD492B">
      <w:pPr>
        <w:numPr>
          <w:ilvl w:val="0"/>
          <w:numId w:val="23"/>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GRUPA d.o.o., DESTILERIJA d.o.o., ARIS 2000 d.o.o., Hrvoje Šimić, Maja Šimić</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NOVABELA 1995 d.o.o.</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P-1935/2012 (novi broj P-2747/2015)</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2.305.248,23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utvrđenje osporene tražbine</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FA22A8" w:rsidRPr="00B07F86" w:rsidRDefault="00AD492B" w:rsidP="00610112">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tužbenim zahtjevom tražu utvrđenje osnovanosti svoje tražbine u stečajnom postupku broj St-1689/2011 nad stečajnim dužnikom NOVABELA 1995 d.o.o. - u stečaju, Zagreb, Vranovinski odvojak I, 2, MBS: 080119657, OIB: 15286025904, a koja je osporena. U svom sadržaju prijavljena tražbina ima karakter jamstva i šteta.</w:t>
      </w:r>
    </w:p>
    <w:p w:rsidR="00AD492B" w:rsidRPr="00B07F86" w:rsidRDefault="00AD492B" w:rsidP="00AD492B">
      <w:pPr>
        <w:jc w:val="both"/>
        <w:rPr>
          <w:rFonts w:ascii="Arial" w:hAnsi="Arial" w:cs="Arial"/>
        </w:rPr>
      </w:pPr>
    </w:p>
    <w:p w:rsidR="00AD492B" w:rsidRPr="00B07F86" w:rsidRDefault="00AD492B" w:rsidP="00AD492B">
      <w:pPr>
        <w:numPr>
          <w:ilvl w:val="0"/>
          <w:numId w:val="22"/>
        </w:numPr>
        <w:spacing w:after="200" w:line="276" w:lineRule="auto"/>
        <w:ind w:left="567"/>
        <w:contextualSpacing/>
        <w:jc w:val="center"/>
        <w:rPr>
          <w:rFonts w:ascii="Arial" w:eastAsia="Calibri" w:hAnsi="Arial" w:cs="Arial"/>
          <w:lang w:val="hr-HR"/>
        </w:rPr>
      </w:pPr>
      <w:r w:rsidRPr="00B07F86">
        <w:rPr>
          <w:rFonts w:ascii="Arial" w:eastAsia="Calibri" w:hAnsi="Arial" w:cs="Arial"/>
          <w:lang w:val="hr-HR"/>
        </w:rPr>
        <w:t>Trgovački sud u Splitu</w:t>
      </w:r>
    </w:p>
    <w:p w:rsidR="00AD492B" w:rsidRPr="00B07F86" w:rsidRDefault="00AD492B" w:rsidP="00AD492B">
      <w:pPr>
        <w:spacing w:after="200" w:line="276" w:lineRule="auto"/>
        <w:ind w:left="567"/>
        <w:contextualSpacing/>
        <w:rPr>
          <w:rFonts w:ascii="Arial" w:eastAsia="Calibri" w:hAnsi="Arial" w:cs="Arial"/>
          <w:lang w:val="hr-HR"/>
        </w:rPr>
      </w:pPr>
    </w:p>
    <w:p w:rsidR="00AD492B" w:rsidRPr="00B07F86" w:rsidRDefault="00AD492B" w:rsidP="00AD492B">
      <w:pPr>
        <w:spacing w:after="200" w:line="276" w:lineRule="auto"/>
        <w:ind w:left="567"/>
        <w:contextualSpacing/>
        <w:rPr>
          <w:rFonts w:ascii="Arial" w:eastAsia="Calibri" w:hAnsi="Arial" w:cs="Arial"/>
          <w:u w:val="single"/>
          <w:lang w:val="hr-HR"/>
        </w:rPr>
      </w:pPr>
      <w:r w:rsidRPr="00B07F86">
        <w:rPr>
          <w:rFonts w:ascii="Arial" w:eastAsia="Calibri" w:hAnsi="Arial" w:cs="Arial"/>
          <w:u w:val="single"/>
          <w:lang w:val="hr-HR"/>
        </w:rPr>
        <w:t>Parnice u kojima je stečajni dužnik DESTILERIJA d.o.o. tužitelj</w:t>
      </w:r>
    </w:p>
    <w:p w:rsidR="00AD492B" w:rsidRPr="00B07F86" w:rsidRDefault="00AD492B" w:rsidP="00AD492B">
      <w:pPr>
        <w:spacing w:after="200" w:line="276" w:lineRule="auto"/>
        <w:ind w:left="567"/>
        <w:contextualSpacing/>
        <w:rPr>
          <w:rFonts w:ascii="Arial" w:eastAsia="Calibri" w:hAnsi="Arial" w:cs="Arial"/>
          <w:lang w:val="hr-HR"/>
        </w:rPr>
      </w:pPr>
    </w:p>
    <w:p w:rsidR="00AD492B" w:rsidRPr="00B07F86" w:rsidRDefault="00AD492B" w:rsidP="00AD492B">
      <w:pPr>
        <w:numPr>
          <w:ilvl w:val="0"/>
          <w:numId w:val="31"/>
        </w:numPr>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DESTILERIJA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SLOBODNA DALMACIJA d.d.</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P-1492/2009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4.000.000,00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utvrđenja ništavom odluke glavne skupštine</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tužitelj</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 tužbenim zahtjevom traži utvrđenje ništave odluke glavne skupštine SLOBODNA DALMACIJA d.d. o izmjenama statuta od 22.12.2008. godine</w:t>
      </w:r>
    </w:p>
    <w:p w:rsidR="00AD492B" w:rsidRPr="00B07F86" w:rsidRDefault="00AD492B" w:rsidP="00AD492B">
      <w:pPr>
        <w:spacing w:after="200" w:line="276" w:lineRule="auto"/>
        <w:contextualSpacing/>
        <w:jc w:val="both"/>
        <w:rPr>
          <w:rFonts w:ascii="Arial" w:eastAsia="Calibri" w:hAnsi="Arial" w:cs="Arial"/>
          <w:lang w:val="hr-HR"/>
        </w:rPr>
      </w:pPr>
    </w:p>
    <w:p w:rsidR="00AD492B" w:rsidRPr="00B07F86" w:rsidRDefault="00AD492B" w:rsidP="00AD492B">
      <w:pPr>
        <w:spacing w:after="200" w:line="276" w:lineRule="auto"/>
        <w:ind w:left="567"/>
        <w:contextualSpacing/>
        <w:rPr>
          <w:rFonts w:ascii="Arial" w:eastAsia="Calibri" w:hAnsi="Arial" w:cs="Arial"/>
          <w:u w:val="single"/>
          <w:lang w:val="hr-HR"/>
        </w:rPr>
      </w:pPr>
      <w:r w:rsidRPr="00B07F86">
        <w:rPr>
          <w:rFonts w:ascii="Arial" w:eastAsia="Calibri" w:hAnsi="Arial" w:cs="Arial"/>
          <w:u w:val="single"/>
          <w:lang w:val="hr-HR"/>
        </w:rPr>
        <w:t>Parnice u kojima je stečajni dužnik DESTILERIJA d.o.o. umješač</w:t>
      </w:r>
    </w:p>
    <w:p w:rsidR="00AD492B" w:rsidRPr="00B07F86" w:rsidRDefault="00AD492B" w:rsidP="00AD492B">
      <w:pPr>
        <w:ind w:left="567"/>
        <w:jc w:val="both"/>
        <w:rPr>
          <w:rFonts w:ascii="Arial" w:hAnsi="Arial" w:cs="Arial"/>
        </w:rPr>
      </w:pPr>
    </w:p>
    <w:p w:rsidR="00AD492B" w:rsidRPr="00B07F86" w:rsidRDefault="00AD492B" w:rsidP="00AD492B">
      <w:pPr>
        <w:numPr>
          <w:ilvl w:val="0"/>
          <w:numId w:val="32"/>
        </w:numPr>
        <w:tabs>
          <w:tab w:val="left" w:pos="567"/>
        </w:tabs>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1995 d.o.o. (kao umješač na strani tužitelja) DESTILERIJA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lastRenderedPageBreak/>
        <w:t>Tuženik:</w:t>
      </w:r>
      <w:r w:rsidRPr="00B07F86">
        <w:rPr>
          <w:rFonts w:ascii="Arial" w:eastAsia="Calibri" w:hAnsi="Arial" w:cs="Arial"/>
          <w:lang w:val="hr-HR"/>
        </w:rPr>
        <w:t xml:space="preserve"> SLOBODNA DALMACIJA d.d.</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P-14/2009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4.000.000,00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utvrđenja ništavom odluke glavne skupštine</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umješač</w:t>
      </w:r>
    </w:p>
    <w:p w:rsidR="00AD492B" w:rsidRPr="00B07F86" w:rsidRDefault="00AD492B" w:rsidP="00AD492B">
      <w:pPr>
        <w:spacing w:after="200" w:line="276" w:lineRule="auto"/>
        <w:ind w:left="567"/>
        <w:contextualSpacing/>
        <w:jc w:val="both"/>
        <w:rPr>
          <w:rFonts w:ascii="Arial" w:eastAsia="Calibri" w:hAnsi="Arial" w:cs="Arial"/>
          <w:u w:val="single"/>
          <w:lang w:val="hr-HR"/>
        </w:rPr>
      </w:pPr>
    </w:p>
    <w:p w:rsidR="00AD492B" w:rsidRPr="00B07F86" w:rsidRDefault="00AD492B" w:rsidP="00AD492B">
      <w:pPr>
        <w:numPr>
          <w:ilvl w:val="0"/>
          <w:numId w:val="32"/>
        </w:numPr>
        <w:tabs>
          <w:tab w:val="left" w:pos="567"/>
        </w:tabs>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Dejan Kružić  (kao umješač na strani tužitelja) DESTILERIJA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SLOBODNA DALMACIJA d.d.</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P-1888/2005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10.000,00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utvrđenja ništavom odluke glavne skupštine</w:t>
      </w:r>
    </w:p>
    <w:p w:rsidR="00AD492B"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Status stečajnog dužnika:</w:t>
      </w:r>
      <w:r w:rsidRPr="00B07F86">
        <w:rPr>
          <w:rFonts w:ascii="Arial" w:eastAsia="Calibri" w:hAnsi="Arial" w:cs="Arial"/>
          <w:lang w:val="hr-HR"/>
        </w:rPr>
        <w:t xml:space="preserve"> umješač</w:t>
      </w:r>
    </w:p>
    <w:p w:rsidR="00AD492B" w:rsidRDefault="00AD492B" w:rsidP="00AD492B">
      <w:pPr>
        <w:ind w:left="567"/>
        <w:jc w:val="both"/>
        <w:rPr>
          <w:rFonts w:ascii="Arial" w:eastAsia="Calibri" w:hAnsi="Arial" w:cs="Arial"/>
          <w:lang w:val="hr-HR"/>
        </w:rPr>
      </w:pPr>
    </w:p>
    <w:p w:rsidR="00610112" w:rsidRPr="00B07F86" w:rsidRDefault="00610112" w:rsidP="00AD492B">
      <w:pPr>
        <w:ind w:left="567"/>
        <w:jc w:val="both"/>
        <w:rPr>
          <w:rFonts w:ascii="Arial" w:hAnsi="Arial" w:cs="Arial"/>
        </w:rPr>
      </w:pPr>
    </w:p>
    <w:p w:rsidR="00AD492B" w:rsidRPr="00B07F86" w:rsidRDefault="00AD492B" w:rsidP="00AD492B">
      <w:pPr>
        <w:numPr>
          <w:ilvl w:val="0"/>
          <w:numId w:val="32"/>
        </w:numPr>
        <w:tabs>
          <w:tab w:val="left" w:pos="567"/>
        </w:tabs>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1995 d.o.o. (kao umješač na strani tužitelja) DESTILERIJA d.o.o.</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SLOBODNA DALMACIJA d.d.</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P-770/2007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4.000.000,00 kuna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utvrđenja ništavom odluke glavne skupštine</w:t>
      </w:r>
    </w:p>
    <w:p w:rsidR="00AD492B" w:rsidRPr="00B07F86" w:rsidRDefault="00AD492B" w:rsidP="00AD492B">
      <w:pPr>
        <w:rPr>
          <w:rFonts w:ascii="Arial" w:hAnsi="Arial" w:cs="Arial"/>
        </w:rPr>
      </w:pPr>
    </w:p>
    <w:p w:rsidR="00AD492B" w:rsidRPr="00B07F86" w:rsidRDefault="00AD492B" w:rsidP="00AD492B">
      <w:pPr>
        <w:numPr>
          <w:ilvl w:val="0"/>
          <w:numId w:val="22"/>
        </w:numPr>
        <w:spacing w:after="200" w:line="276" w:lineRule="auto"/>
        <w:ind w:left="567"/>
        <w:contextualSpacing/>
        <w:jc w:val="center"/>
        <w:rPr>
          <w:rFonts w:ascii="Arial" w:eastAsia="Calibri" w:hAnsi="Arial" w:cs="Arial"/>
          <w:lang w:val="hr-HR"/>
        </w:rPr>
      </w:pPr>
      <w:r w:rsidRPr="00B07F86">
        <w:rPr>
          <w:rFonts w:ascii="Arial" w:eastAsia="Calibri" w:hAnsi="Arial" w:cs="Arial"/>
          <w:lang w:val="hr-HR"/>
        </w:rPr>
        <w:t>Upravni sud u Zagrebu</w:t>
      </w:r>
    </w:p>
    <w:p w:rsidR="00AD492B" w:rsidRPr="00B07F86" w:rsidRDefault="00AD492B" w:rsidP="00AD492B">
      <w:pPr>
        <w:ind w:left="567"/>
        <w:jc w:val="center"/>
        <w:rPr>
          <w:rFonts w:ascii="Arial" w:hAnsi="Arial" w:cs="Arial"/>
        </w:rPr>
      </w:pPr>
    </w:p>
    <w:p w:rsidR="00AD492B" w:rsidRPr="00B07F86" w:rsidRDefault="00AD492B" w:rsidP="00AD492B">
      <w:pPr>
        <w:numPr>
          <w:ilvl w:val="0"/>
          <w:numId w:val="34"/>
        </w:numPr>
        <w:tabs>
          <w:tab w:val="left" w:pos="567"/>
        </w:tabs>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GRUPA d.o.o., DESTILERIJA d.o.o., ARIS 2000 d.o.o., Hrvoje Šimić, </w:t>
      </w:r>
      <w:r w:rsidRPr="00B07F86">
        <w:rPr>
          <w:rFonts w:ascii="Arial" w:eastAsia="Calibri" w:hAnsi="Arial" w:cs="Arial"/>
          <w:u w:val="single"/>
          <w:lang w:val="hr-HR"/>
        </w:rPr>
        <w:t>Tuženik:</w:t>
      </w:r>
      <w:r w:rsidRPr="00B07F86">
        <w:rPr>
          <w:rFonts w:ascii="Arial" w:eastAsia="Calibri" w:hAnsi="Arial" w:cs="Arial"/>
          <w:lang w:val="hr-HR"/>
        </w:rPr>
        <w:t xml:space="preserve"> HRVATSKA NARODNA BANKA</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UsI-4344/2012 </w:t>
      </w:r>
    </w:p>
    <w:p w:rsidR="00AD492B" w:rsidRPr="00B07F86" w:rsidRDefault="00AD492B" w:rsidP="00AD492B">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neprocjenjivi predmet</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Tužbeni zahtjev:</w:t>
      </w:r>
      <w:r w:rsidRPr="00B07F86">
        <w:rPr>
          <w:rFonts w:ascii="Arial" w:eastAsia="Calibri" w:hAnsi="Arial" w:cs="Arial"/>
          <w:lang w:val="hr-HR"/>
        </w:rPr>
        <w:t xml:space="preserve"> nalaganje donošenja pojedinačne odluke</w:t>
      </w:r>
    </w:p>
    <w:p w:rsidR="00F309D8" w:rsidRPr="00B07F86" w:rsidRDefault="00AD492B" w:rsidP="00137E96">
      <w:pPr>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Tužitelji traže da tuženik HRVATSKA NARODNA BANKA donese odluku o oduzimanju suglasnosti za obavljanje finkcija članovima uprave RAIFFEISENBANK AUSTRIA d.d. Vesni Ciganek-Vuković, Zdenku Adroviću i Vlastu Žubrinić Pick (razlog oduzimanja su nezakonito postupanje prilikom sklapanja ugovora o kreditima i naplate istih).</w:t>
      </w:r>
    </w:p>
    <w:p w:rsidR="00AD492B" w:rsidRPr="00B07F86" w:rsidRDefault="00AD492B" w:rsidP="00AD492B">
      <w:pPr>
        <w:spacing w:after="200" w:line="276" w:lineRule="auto"/>
        <w:contextualSpacing/>
        <w:jc w:val="both"/>
        <w:rPr>
          <w:rFonts w:ascii="Arial" w:eastAsia="Calibri" w:hAnsi="Arial" w:cs="Arial"/>
          <w:lang w:val="hr-HR"/>
        </w:rPr>
      </w:pPr>
    </w:p>
    <w:p w:rsidR="00AD492B" w:rsidRPr="00B07F86" w:rsidRDefault="00AD492B" w:rsidP="00AD492B">
      <w:pPr>
        <w:numPr>
          <w:ilvl w:val="0"/>
          <w:numId w:val="34"/>
        </w:numPr>
        <w:tabs>
          <w:tab w:val="left" w:pos="567"/>
        </w:tabs>
        <w:spacing w:after="200" w:line="276" w:lineRule="auto"/>
        <w:ind w:left="567" w:hanging="567"/>
        <w:contextualSpacing/>
        <w:jc w:val="both"/>
        <w:rPr>
          <w:rFonts w:ascii="Arial" w:eastAsia="Calibri" w:hAnsi="Arial" w:cs="Arial"/>
          <w:lang w:val="hr-HR"/>
        </w:rPr>
      </w:pPr>
      <w:r w:rsidRPr="00B07F86">
        <w:rPr>
          <w:rFonts w:ascii="Arial" w:eastAsia="Calibri" w:hAnsi="Arial" w:cs="Arial"/>
          <w:u w:val="single"/>
          <w:lang w:val="hr-HR"/>
        </w:rPr>
        <w:t>Tužitelj:</w:t>
      </w:r>
      <w:r w:rsidRPr="00B07F86">
        <w:rPr>
          <w:rFonts w:ascii="Arial" w:eastAsia="Calibri" w:hAnsi="Arial" w:cs="Arial"/>
          <w:lang w:val="hr-HR"/>
        </w:rPr>
        <w:t xml:space="preserve"> NOVABELA GRUPA d.o.o., DESTILERIJA d.o.o., Hrvoje Šimić i Maja Šimić</w:t>
      </w:r>
    </w:p>
    <w:p w:rsidR="00AD492B" w:rsidRPr="00B07F86" w:rsidRDefault="00AD492B" w:rsidP="00AD492B">
      <w:pPr>
        <w:tabs>
          <w:tab w:val="left" w:pos="567"/>
        </w:tabs>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Tuženik:</w:t>
      </w:r>
      <w:r w:rsidRPr="00B07F86">
        <w:rPr>
          <w:rFonts w:ascii="Arial" w:eastAsia="Calibri" w:hAnsi="Arial" w:cs="Arial"/>
          <w:lang w:val="hr-HR"/>
        </w:rPr>
        <w:t xml:space="preserve"> Ministarstvo financija Samostalni sektor za drugostupanjski postupak</w:t>
      </w:r>
    </w:p>
    <w:p w:rsidR="00AD492B" w:rsidRPr="00B07F86" w:rsidRDefault="00AD492B" w:rsidP="00AD492B">
      <w:pPr>
        <w:spacing w:after="200" w:line="276" w:lineRule="auto"/>
        <w:ind w:left="567"/>
        <w:contextualSpacing/>
        <w:jc w:val="both"/>
        <w:rPr>
          <w:rFonts w:ascii="Arial" w:eastAsia="Calibri" w:hAnsi="Arial" w:cs="Arial"/>
          <w:u w:val="single"/>
          <w:lang w:val="hr-HR"/>
        </w:rPr>
      </w:pPr>
      <w:r w:rsidRPr="00B07F86">
        <w:rPr>
          <w:rFonts w:ascii="Arial" w:eastAsia="Calibri" w:hAnsi="Arial" w:cs="Arial"/>
          <w:u w:val="single"/>
          <w:lang w:val="hr-HR"/>
        </w:rPr>
        <w:t>Broj predmeta:</w:t>
      </w:r>
      <w:r w:rsidRPr="00B07F86">
        <w:rPr>
          <w:rFonts w:ascii="Arial" w:eastAsia="Calibri" w:hAnsi="Arial" w:cs="Arial"/>
          <w:lang w:val="hr-HR"/>
        </w:rPr>
        <w:t xml:space="preserve"> UsI-1885/2014 </w:t>
      </w:r>
    </w:p>
    <w:p w:rsidR="007C26A1" w:rsidRPr="00B07F86" w:rsidRDefault="00AD492B" w:rsidP="009A6F17">
      <w:pPr>
        <w:tabs>
          <w:tab w:val="left" w:pos="567"/>
        </w:tabs>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Vrijednost predmeta spora:</w:t>
      </w:r>
      <w:r w:rsidRPr="00B07F86">
        <w:rPr>
          <w:rFonts w:ascii="Arial" w:eastAsia="Calibri" w:hAnsi="Arial" w:cs="Arial"/>
          <w:lang w:val="hr-HR"/>
        </w:rPr>
        <w:t xml:space="preserve"> neprocjenjivi predmet</w:t>
      </w:r>
    </w:p>
    <w:p w:rsidR="00AD492B" w:rsidRPr="00B07F86" w:rsidRDefault="00AD492B" w:rsidP="00AD492B">
      <w:pPr>
        <w:tabs>
          <w:tab w:val="left" w:pos="567"/>
        </w:tabs>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Tužbeni zahtjev:</w:t>
      </w:r>
      <w:r w:rsidR="009A6F17" w:rsidRPr="009A6F17">
        <w:rPr>
          <w:rFonts w:ascii="Arial" w:eastAsia="Calibri" w:hAnsi="Arial" w:cs="Arial"/>
          <w:lang w:val="hr-HR"/>
        </w:rPr>
        <w:t xml:space="preserve"> poništenje</w:t>
      </w:r>
      <w:r w:rsidRPr="00B07F86">
        <w:rPr>
          <w:rFonts w:ascii="Arial" w:eastAsia="Calibri" w:hAnsi="Arial" w:cs="Arial"/>
          <w:lang w:val="hr-HR"/>
        </w:rPr>
        <w:t xml:space="preserve"> rješenja Ministarstva financija u postupku predstečajne nagodbe društva EUROPA PRESS HOLDING d.o.o.</w:t>
      </w:r>
    </w:p>
    <w:p w:rsidR="00AD492B" w:rsidRDefault="00AD492B" w:rsidP="00AD492B">
      <w:pPr>
        <w:tabs>
          <w:tab w:val="left" w:pos="567"/>
        </w:tabs>
        <w:spacing w:after="200" w:line="276" w:lineRule="auto"/>
        <w:ind w:left="567"/>
        <w:contextualSpacing/>
        <w:jc w:val="both"/>
        <w:rPr>
          <w:rFonts w:ascii="Arial" w:eastAsia="Calibri" w:hAnsi="Arial" w:cs="Arial"/>
          <w:lang w:val="hr-HR"/>
        </w:rPr>
      </w:pPr>
      <w:r w:rsidRPr="00B07F86">
        <w:rPr>
          <w:rFonts w:ascii="Arial" w:eastAsia="Calibri" w:hAnsi="Arial" w:cs="Arial"/>
          <w:u w:val="single"/>
          <w:lang w:val="hr-HR"/>
        </w:rPr>
        <w:t>Stanje predmeta:</w:t>
      </w:r>
      <w:r w:rsidRPr="00B07F86">
        <w:rPr>
          <w:rFonts w:ascii="Arial" w:eastAsia="Calibri" w:hAnsi="Arial" w:cs="Arial"/>
          <w:lang w:val="hr-HR"/>
        </w:rPr>
        <w:t xml:space="preserve"> Tužitelji traži poništenje 32 rješenja Ministarstva financija Samostalni sektor za drugostupanjski postupak.</w:t>
      </w:r>
    </w:p>
    <w:p w:rsidR="00C45E8C" w:rsidRPr="00F309D8" w:rsidRDefault="00C45E8C" w:rsidP="00AD492B">
      <w:pPr>
        <w:tabs>
          <w:tab w:val="left" w:pos="567"/>
        </w:tabs>
        <w:spacing w:after="200" w:line="276" w:lineRule="auto"/>
        <w:ind w:left="567"/>
        <w:contextualSpacing/>
        <w:jc w:val="both"/>
        <w:rPr>
          <w:rFonts w:ascii="Arial" w:eastAsia="Calibri" w:hAnsi="Arial" w:cs="Arial"/>
          <w:lang w:val="hr-HR"/>
        </w:rPr>
      </w:pPr>
    </w:p>
    <w:p w:rsidR="00C45E8C" w:rsidRDefault="00F309D8" w:rsidP="007C26A1">
      <w:pPr>
        <w:tabs>
          <w:tab w:val="left" w:pos="567"/>
        </w:tabs>
        <w:spacing w:after="200" w:line="276" w:lineRule="auto"/>
        <w:contextualSpacing/>
        <w:jc w:val="both"/>
        <w:rPr>
          <w:rFonts w:ascii="Arial" w:eastAsia="Calibri" w:hAnsi="Arial" w:cs="Arial"/>
          <w:lang w:val="hr-HR"/>
        </w:rPr>
      </w:pPr>
      <w:r>
        <w:rPr>
          <w:rFonts w:ascii="Arial" w:eastAsia="Calibri" w:hAnsi="Arial" w:cs="Arial"/>
          <w:lang w:val="hr-HR"/>
        </w:rPr>
        <w:tab/>
        <w:t>Analizirajući sudske sporove, pravnu i činjeničnu osnovu i st</w:t>
      </w:r>
      <w:r w:rsidR="009A6F17">
        <w:rPr>
          <w:rFonts w:ascii="Arial" w:eastAsia="Calibri" w:hAnsi="Arial" w:cs="Arial"/>
          <w:lang w:val="hr-HR"/>
        </w:rPr>
        <w:t>a</w:t>
      </w:r>
      <w:r>
        <w:rPr>
          <w:rFonts w:ascii="Arial" w:eastAsia="Calibri" w:hAnsi="Arial" w:cs="Arial"/>
          <w:lang w:val="hr-HR"/>
        </w:rPr>
        <w:t>nje spisa, nije stečeno uvjerenje kako bi se sporovi okončali povoljno za stečajnog dužnika. To uvjerenje svakako pojačava više prvostupanjskih presuda kojima su tužbeni zahtjevi odbijeni kao neosnovani.</w:t>
      </w:r>
    </w:p>
    <w:p w:rsidR="00F309D8" w:rsidRDefault="00F309D8" w:rsidP="007C26A1">
      <w:pPr>
        <w:tabs>
          <w:tab w:val="left" w:pos="567"/>
        </w:tabs>
        <w:spacing w:after="200" w:line="276" w:lineRule="auto"/>
        <w:contextualSpacing/>
        <w:jc w:val="both"/>
        <w:rPr>
          <w:rFonts w:ascii="Arial" w:eastAsia="Calibri" w:hAnsi="Arial" w:cs="Arial"/>
          <w:lang w:val="hr-HR"/>
        </w:rPr>
      </w:pPr>
    </w:p>
    <w:p w:rsidR="007C26A1" w:rsidRPr="00F309D8" w:rsidRDefault="00F309D8" w:rsidP="00F309D8">
      <w:pPr>
        <w:spacing w:after="200" w:line="276" w:lineRule="auto"/>
        <w:contextualSpacing/>
        <w:jc w:val="both"/>
        <w:rPr>
          <w:rFonts w:ascii="Arial" w:eastAsia="Calibri" w:hAnsi="Arial" w:cs="Arial"/>
          <w:u w:val="single"/>
          <w:lang w:val="hr-HR"/>
        </w:rPr>
      </w:pPr>
      <w:r>
        <w:rPr>
          <w:rFonts w:ascii="Arial" w:eastAsia="Calibri" w:hAnsi="Arial" w:cs="Arial"/>
          <w:lang w:val="hr-HR"/>
        </w:rPr>
        <w:tab/>
        <w:t xml:space="preserve">U odnosu na parnični postupak </w:t>
      </w:r>
      <w:r w:rsidRPr="00B07F86">
        <w:rPr>
          <w:rFonts w:ascii="Arial" w:eastAsia="Calibri" w:hAnsi="Arial" w:cs="Arial"/>
          <w:lang w:val="hr-HR"/>
        </w:rPr>
        <w:t>P-9017/2010 (razdvojeno P-2986/15</w:t>
      </w:r>
      <w:r>
        <w:rPr>
          <w:rFonts w:ascii="Arial" w:eastAsia="Calibri" w:hAnsi="Arial" w:cs="Arial"/>
          <w:lang w:val="hr-HR"/>
        </w:rPr>
        <w:t xml:space="preserve">) valja </w:t>
      </w:r>
      <w:r w:rsidR="009A6F17">
        <w:rPr>
          <w:rFonts w:ascii="Arial" w:eastAsia="Calibri" w:hAnsi="Arial" w:cs="Arial"/>
          <w:lang w:val="hr-HR"/>
        </w:rPr>
        <w:t xml:space="preserve">detaljnije </w:t>
      </w:r>
      <w:r>
        <w:rPr>
          <w:rFonts w:ascii="Arial" w:eastAsia="Calibri" w:hAnsi="Arial" w:cs="Arial"/>
          <w:lang w:val="hr-HR"/>
        </w:rPr>
        <w:t>analizirati situaciju jer je temeljem njega pri</w:t>
      </w:r>
      <w:r w:rsidR="009A6F17">
        <w:rPr>
          <w:rFonts w:ascii="Arial" w:eastAsia="Calibri" w:hAnsi="Arial" w:cs="Arial"/>
          <w:lang w:val="hr-HR"/>
        </w:rPr>
        <w:t>javljena tražbina u predstečajnoj nagodbi</w:t>
      </w:r>
      <w:r w:rsidRPr="00F309D8">
        <w:rPr>
          <w:rFonts w:ascii="Arial" w:eastAsia="Calibri" w:hAnsi="Arial" w:cs="Arial"/>
          <w:lang w:val="hr-HR"/>
        </w:rPr>
        <w:t xml:space="preserve"> </w:t>
      </w:r>
      <w:r w:rsidRPr="00B07F86">
        <w:rPr>
          <w:rFonts w:ascii="Arial" w:eastAsia="Calibri" w:hAnsi="Arial" w:cs="Arial"/>
          <w:lang w:val="hr-HR"/>
        </w:rPr>
        <w:t>EUROPA PRESS HOLDING d.o.o.</w:t>
      </w:r>
      <w:r>
        <w:rPr>
          <w:rFonts w:ascii="Arial" w:eastAsia="Calibri" w:hAnsi="Arial" w:cs="Arial"/>
          <w:lang w:val="hr-HR"/>
        </w:rPr>
        <w:t xml:space="preserve"> Odustajući od tog spora, vjerovnici praktički odustaju od bilo kakve, pa i najmanje mogućnosti namirenja svojih tražbina.</w:t>
      </w:r>
      <w:r w:rsidR="00137E96">
        <w:rPr>
          <w:rFonts w:ascii="Arial" w:eastAsia="Calibri" w:hAnsi="Arial" w:cs="Arial"/>
          <w:lang w:val="hr-HR"/>
        </w:rPr>
        <w:t xml:space="preserve"> Ipak, s obzirom na stanje spisa, stečajni upravitelj nije </w:t>
      </w:r>
      <w:r w:rsidR="009A6F17">
        <w:rPr>
          <w:rFonts w:ascii="Arial" w:eastAsia="Calibri" w:hAnsi="Arial" w:cs="Arial"/>
          <w:lang w:val="hr-HR"/>
        </w:rPr>
        <w:t>stava</w:t>
      </w:r>
      <w:r w:rsidR="00137E96">
        <w:rPr>
          <w:rFonts w:ascii="Arial" w:eastAsia="Calibri" w:hAnsi="Arial" w:cs="Arial"/>
          <w:lang w:val="hr-HR"/>
        </w:rPr>
        <w:t xml:space="preserve"> kako bi predmetni spor završio presudom u korist stečajnog dužnika, a samim time i naplatom potraživanja vjerovnika I i II višeg isplatnog reda.</w:t>
      </w:r>
    </w:p>
    <w:p w:rsidR="007C26A1" w:rsidRDefault="007C26A1" w:rsidP="007C26A1">
      <w:pPr>
        <w:tabs>
          <w:tab w:val="left" w:pos="567"/>
        </w:tabs>
        <w:spacing w:after="200" w:line="276" w:lineRule="auto"/>
        <w:contextualSpacing/>
        <w:jc w:val="both"/>
        <w:rPr>
          <w:rFonts w:ascii="Arial" w:eastAsia="Calibri" w:hAnsi="Arial" w:cs="Arial"/>
          <w:b/>
          <w:u w:val="single"/>
          <w:lang w:val="hr-HR"/>
        </w:rPr>
      </w:pPr>
    </w:p>
    <w:p w:rsidR="007C26A1" w:rsidRDefault="00137E96" w:rsidP="007C26A1">
      <w:pPr>
        <w:tabs>
          <w:tab w:val="left" w:pos="567"/>
        </w:tabs>
        <w:spacing w:after="200" w:line="276" w:lineRule="auto"/>
        <w:contextualSpacing/>
        <w:jc w:val="both"/>
        <w:rPr>
          <w:rFonts w:ascii="Arial" w:eastAsia="Calibri" w:hAnsi="Arial" w:cs="Arial"/>
          <w:lang w:val="hr-HR"/>
        </w:rPr>
      </w:pPr>
      <w:r w:rsidRPr="00137E96">
        <w:rPr>
          <w:rFonts w:ascii="Arial" w:eastAsia="Calibri" w:hAnsi="Arial" w:cs="Arial"/>
          <w:b/>
          <w:lang w:val="hr-HR"/>
        </w:rPr>
        <w:tab/>
      </w:r>
      <w:r w:rsidRPr="00137E96">
        <w:rPr>
          <w:rFonts w:ascii="Arial" w:eastAsia="Calibri" w:hAnsi="Arial" w:cs="Arial"/>
          <w:lang w:val="hr-HR"/>
        </w:rPr>
        <w:t xml:space="preserve">Vezane parnice uz </w:t>
      </w:r>
      <w:r w:rsidRPr="00B07F86">
        <w:rPr>
          <w:rFonts w:ascii="Arial" w:eastAsia="Calibri" w:hAnsi="Arial" w:cs="Arial"/>
          <w:lang w:val="hr-HR"/>
        </w:rPr>
        <w:t>P-9017/2010 (razdvojeno P-2986/15</w:t>
      </w:r>
      <w:r>
        <w:rPr>
          <w:rFonts w:ascii="Arial" w:eastAsia="Calibri" w:hAnsi="Arial" w:cs="Arial"/>
          <w:lang w:val="hr-HR"/>
        </w:rPr>
        <w:t>) su i P-734/2012</w:t>
      </w:r>
      <w:r w:rsidR="00D321D6">
        <w:rPr>
          <w:rFonts w:ascii="Arial" w:eastAsia="Calibri" w:hAnsi="Arial" w:cs="Arial"/>
          <w:lang w:val="hr-HR"/>
        </w:rPr>
        <w:t xml:space="preserve">, </w:t>
      </w:r>
      <w:r w:rsidR="00D321D6" w:rsidRPr="00D321D6">
        <w:rPr>
          <w:rFonts w:ascii="Arial" w:eastAsia="Calibri" w:hAnsi="Arial" w:cs="Arial"/>
          <w:lang w:val="hr-HR"/>
        </w:rPr>
        <w:t>5638/2011 (novi broj P-2843/2012)</w:t>
      </w:r>
      <w:r w:rsidR="0090219F" w:rsidRPr="0090219F">
        <w:rPr>
          <w:rFonts w:ascii="Arial" w:eastAsia="Calibri" w:hAnsi="Arial" w:cs="Arial"/>
          <w:lang w:val="hr-HR"/>
        </w:rPr>
        <w:t xml:space="preserve"> </w:t>
      </w:r>
      <w:r w:rsidR="0090219F">
        <w:rPr>
          <w:rFonts w:ascii="Arial" w:eastAsia="Calibri" w:hAnsi="Arial" w:cs="Arial"/>
          <w:lang w:val="hr-HR"/>
        </w:rPr>
        <w:t xml:space="preserve">, P-2796/2014, P-3040/2012, P-3310/2013 u kojima se pobijaju </w:t>
      </w:r>
      <w:r w:rsidR="0090219F">
        <w:rPr>
          <w:rFonts w:ascii="Arial" w:eastAsia="Calibri" w:hAnsi="Arial" w:cs="Arial"/>
          <w:lang w:val="hr-HR"/>
        </w:rPr>
        <w:lastRenderedPageBreak/>
        <w:t>radnje trećih osoba poduzetih na štetu dužnika</w:t>
      </w:r>
      <w:r w:rsidR="009A6F17">
        <w:rPr>
          <w:rFonts w:ascii="Arial" w:eastAsia="Calibri" w:hAnsi="Arial" w:cs="Arial"/>
          <w:lang w:val="hr-HR"/>
        </w:rPr>
        <w:t xml:space="preserve"> i uspjehom u tim sporovima povećala</w:t>
      </w:r>
      <w:r w:rsidR="0090219F">
        <w:rPr>
          <w:rFonts w:ascii="Arial" w:eastAsia="Calibri" w:hAnsi="Arial" w:cs="Arial"/>
          <w:lang w:val="hr-HR"/>
        </w:rPr>
        <w:t xml:space="preserve"> bi </w:t>
      </w:r>
      <w:r w:rsidR="009A6F17">
        <w:rPr>
          <w:rFonts w:ascii="Arial" w:eastAsia="Calibri" w:hAnsi="Arial" w:cs="Arial"/>
          <w:lang w:val="hr-HR"/>
        </w:rPr>
        <w:t>se</w:t>
      </w:r>
      <w:r w:rsidR="0090219F">
        <w:rPr>
          <w:rFonts w:ascii="Arial" w:eastAsia="Calibri" w:hAnsi="Arial" w:cs="Arial"/>
          <w:lang w:val="hr-HR"/>
        </w:rPr>
        <w:t>mogućnost namirenja</w:t>
      </w:r>
      <w:r w:rsidR="009A6F17">
        <w:rPr>
          <w:rFonts w:ascii="Arial" w:eastAsia="Calibri" w:hAnsi="Arial" w:cs="Arial"/>
          <w:lang w:val="hr-HR"/>
        </w:rPr>
        <w:t xml:space="preserve"> stečajnih vjerovnika</w:t>
      </w:r>
      <w:r w:rsidR="0090219F">
        <w:rPr>
          <w:rFonts w:ascii="Arial" w:eastAsia="Calibri" w:hAnsi="Arial" w:cs="Arial"/>
          <w:lang w:val="hr-HR"/>
        </w:rPr>
        <w:t xml:space="preserve">, kao </w:t>
      </w:r>
      <w:r w:rsidR="009A6F17">
        <w:rPr>
          <w:rFonts w:ascii="Arial" w:eastAsia="Calibri" w:hAnsi="Arial" w:cs="Arial"/>
          <w:lang w:val="hr-HR"/>
        </w:rPr>
        <w:t>uspjehom u postupcima</w:t>
      </w:r>
      <w:r w:rsidR="0090219F">
        <w:rPr>
          <w:rFonts w:ascii="Arial" w:eastAsia="Calibri" w:hAnsi="Arial" w:cs="Arial"/>
          <w:lang w:val="hr-HR"/>
        </w:rPr>
        <w:t xml:space="preserve"> P-882/2015, P-901/2015 i </w:t>
      </w:r>
      <w:r w:rsidR="0090219F" w:rsidRPr="00B07F86">
        <w:rPr>
          <w:rFonts w:ascii="Arial" w:eastAsia="Calibri" w:hAnsi="Arial" w:cs="Arial"/>
          <w:lang w:val="hr-HR"/>
        </w:rPr>
        <w:t>P-5804/2001 (novi broj P-1635/2014)</w:t>
      </w:r>
      <w:r w:rsidR="0090219F">
        <w:rPr>
          <w:rFonts w:ascii="Arial" w:eastAsia="Calibri" w:hAnsi="Arial" w:cs="Arial"/>
          <w:lang w:val="hr-HR"/>
        </w:rPr>
        <w:t>.</w:t>
      </w:r>
    </w:p>
    <w:p w:rsidR="0090219F" w:rsidRPr="00137E96" w:rsidRDefault="0090219F" w:rsidP="007C26A1">
      <w:pPr>
        <w:tabs>
          <w:tab w:val="left" w:pos="567"/>
        </w:tabs>
        <w:spacing w:after="200" w:line="276" w:lineRule="auto"/>
        <w:contextualSpacing/>
        <w:jc w:val="both"/>
        <w:rPr>
          <w:rFonts w:ascii="Arial" w:eastAsia="Calibri" w:hAnsi="Arial" w:cs="Arial"/>
          <w:lang w:val="hr-HR"/>
        </w:rPr>
      </w:pPr>
    </w:p>
    <w:p w:rsidR="00D321D6" w:rsidRPr="00B07F86" w:rsidRDefault="00D321D6" w:rsidP="00D321D6">
      <w:pPr>
        <w:spacing w:after="200" w:line="276" w:lineRule="auto"/>
        <w:ind w:firstLine="720"/>
        <w:contextualSpacing/>
        <w:jc w:val="both"/>
        <w:rPr>
          <w:rFonts w:ascii="Arial" w:eastAsia="Calibri" w:hAnsi="Arial" w:cs="Arial"/>
          <w:u w:val="single"/>
          <w:lang w:val="hr-HR"/>
        </w:rPr>
      </w:pPr>
      <w:r>
        <w:rPr>
          <w:rFonts w:ascii="Arial" w:eastAsia="Calibri" w:hAnsi="Arial" w:cs="Arial"/>
          <w:lang w:val="hr-HR"/>
        </w:rPr>
        <w:t xml:space="preserve">Parnica </w:t>
      </w:r>
      <w:r w:rsidRPr="00B07F86">
        <w:rPr>
          <w:rFonts w:ascii="Arial" w:eastAsia="Calibri" w:hAnsi="Arial" w:cs="Arial"/>
          <w:lang w:val="hr-HR"/>
        </w:rPr>
        <w:t>P-5441/2009 (novi broj P-2267/2015)</w:t>
      </w:r>
      <w:r>
        <w:rPr>
          <w:rFonts w:ascii="Arial" w:eastAsia="Calibri" w:hAnsi="Arial" w:cs="Arial"/>
          <w:lang w:val="hr-HR"/>
        </w:rPr>
        <w:t xml:space="preserve"> bi se eventualno možda mogla nastaviti, iako bi korist od iste prvenstveno imalo društvo Novabela 1995 d.o.o. kao zemljišnoknjižni prednik, a tek posredno </w:t>
      </w:r>
      <w:r w:rsidR="009A6F17">
        <w:rPr>
          <w:rFonts w:ascii="Arial" w:eastAsia="Calibri" w:hAnsi="Arial" w:cs="Arial"/>
          <w:lang w:val="hr-HR"/>
        </w:rPr>
        <w:t xml:space="preserve">vjerovnici Destilerije d.o.o. u stečaju, jer bi se </w:t>
      </w:r>
      <w:r>
        <w:rPr>
          <w:rFonts w:ascii="Arial" w:eastAsia="Calibri" w:hAnsi="Arial" w:cs="Arial"/>
          <w:lang w:val="hr-HR"/>
        </w:rPr>
        <w:t>kroz namirenje vjerovnika u stečaju Novabela 1995 d.o.o. smanjlio dio potraživanja vjerovnika u ovom postupku.</w:t>
      </w:r>
    </w:p>
    <w:p w:rsidR="007C26A1" w:rsidRDefault="007C26A1" w:rsidP="007C26A1">
      <w:pPr>
        <w:tabs>
          <w:tab w:val="left" w:pos="567"/>
        </w:tabs>
        <w:spacing w:after="200" w:line="276" w:lineRule="auto"/>
        <w:contextualSpacing/>
        <w:jc w:val="both"/>
        <w:rPr>
          <w:rFonts w:ascii="Arial" w:eastAsia="Calibri" w:hAnsi="Arial" w:cs="Arial"/>
          <w:b/>
          <w:u w:val="single"/>
          <w:lang w:val="hr-HR"/>
        </w:rPr>
      </w:pPr>
    </w:p>
    <w:p w:rsidR="00D321D6" w:rsidRPr="00B07F86" w:rsidRDefault="00D321D6" w:rsidP="00D321D6">
      <w:pPr>
        <w:spacing w:after="200" w:line="276" w:lineRule="auto"/>
        <w:ind w:firstLine="720"/>
        <w:contextualSpacing/>
        <w:jc w:val="both"/>
        <w:rPr>
          <w:rFonts w:ascii="Arial" w:eastAsia="Calibri" w:hAnsi="Arial" w:cs="Arial"/>
          <w:u w:val="single"/>
          <w:lang w:val="hr-HR"/>
        </w:rPr>
      </w:pPr>
      <w:r w:rsidRPr="00D321D6">
        <w:rPr>
          <w:rFonts w:ascii="Arial" w:eastAsia="Calibri" w:hAnsi="Arial" w:cs="Arial"/>
          <w:lang w:val="hr-HR"/>
        </w:rPr>
        <w:t>Parnica P-4</w:t>
      </w:r>
      <w:r w:rsidRPr="00B07F86">
        <w:rPr>
          <w:rFonts w:ascii="Arial" w:eastAsia="Calibri" w:hAnsi="Arial" w:cs="Arial"/>
          <w:lang w:val="hr-HR"/>
        </w:rPr>
        <w:t>555/2009 (novi broj P-3044/2015)</w:t>
      </w:r>
      <w:r>
        <w:rPr>
          <w:rFonts w:ascii="Arial" w:eastAsia="Calibri" w:hAnsi="Arial" w:cs="Arial"/>
          <w:lang w:val="hr-HR"/>
        </w:rPr>
        <w:t xml:space="preserve"> se vodi radi naplate </w:t>
      </w:r>
      <w:r w:rsidR="0090219F">
        <w:rPr>
          <w:rFonts w:ascii="Arial" w:eastAsia="Calibri" w:hAnsi="Arial" w:cs="Arial"/>
          <w:lang w:val="hr-HR"/>
        </w:rPr>
        <w:t>š</w:t>
      </w:r>
      <w:r w:rsidR="009A6F17">
        <w:rPr>
          <w:rFonts w:ascii="Arial" w:eastAsia="Calibri" w:hAnsi="Arial" w:cs="Arial"/>
          <w:lang w:val="hr-HR"/>
        </w:rPr>
        <w:t>tete, ali prve</w:t>
      </w:r>
      <w:r w:rsidR="0090219F">
        <w:rPr>
          <w:rFonts w:ascii="Arial" w:eastAsia="Calibri" w:hAnsi="Arial" w:cs="Arial"/>
          <w:lang w:val="hr-HR"/>
        </w:rPr>
        <w:t>nstveno nastale društvu Novabela 1995 d.o.o.</w:t>
      </w:r>
      <w:r w:rsidR="0090219F" w:rsidRPr="0090219F">
        <w:t xml:space="preserve"> </w:t>
      </w:r>
      <w:r w:rsidR="0090219F">
        <w:rPr>
          <w:rFonts w:ascii="Arial" w:eastAsia="Calibri" w:hAnsi="Arial" w:cs="Arial"/>
          <w:lang w:val="hr-HR"/>
        </w:rPr>
        <w:t>I</w:t>
      </w:r>
      <w:r w:rsidR="0090219F" w:rsidRPr="0090219F">
        <w:rPr>
          <w:rFonts w:ascii="Arial" w:eastAsia="Calibri" w:hAnsi="Arial" w:cs="Arial"/>
          <w:lang w:val="hr-HR"/>
        </w:rPr>
        <w:t>ako bi korist od iste prvenstveno imalo društvo Novabela 1995 d.o.o.</w:t>
      </w:r>
      <w:r w:rsidR="009A6F17">
        <w:rPr>
          <w:rFonts w:ascii="Arial" w:eastAsia="Calibri" w:hAnsi="Arial" w:cs="Arial"/>
          <w:lang w:val="hr-HR"/>
        </w:rPr>
        <w:t>,</w:t>
      </w:r>
      <w:r w:rsidR="0090219F">
        <w:rPr>
          <w:rFonts w:ascii="Arial" w:eastAsia="Calibri" w:hAnsi="Arial" w:cs="Arial"/>
          <w:lang w:val="hr-HR"/>
        </w:rPr>
        <w:t xml:space="preserve"> eventualno bi stečajni dužnik mogao ostvariti pravo na naknadu štete. Ovaj postupak prema shvaćanju stečajnog upravitelja ima najrealnije osnove za uspjeh iako s obzirom na djelomično odbijeni tužbeni zahtjev pozitivan ishod nije za očekivati</w:t>
      </w:r>
      <w:r w:rsidR="009A6F17">
        <w:rPr>
          <w:rFonts w:ascii="Arial" w:eastAsia="Calibri" w:hAnsi="Arial" w:cs="Arial"/>
          <w:lang w:val="hr-HR"/>
        </w:rPr>
        <w:t xml:space="preserve"> s velikom vjerojatnosti</w:t>
      </w:r>
      <w:r w:rsidR="0090219F">
        <w:rPr>
          <w:rFonts w:ascii="Arial" w:eastAsia="Calibri" w:hAnsi="Arial" w:cs="Arial"/>
          <w:lang w:val="hr-HR"/>
        </w:rPr>
        <w:t>.</w:t>
      </w:r>
    </w:p>
    <w:p w:rsidR="007C26A1" w:rsidRDefault="007C26A1" w:rsidP="007C26A1">
      <w:pPr>
        <w:tabs>
          <w:tab w:val="left" w:pos="567"/>
        </w:tabs>
        <w:spacing w:after="200" w:line="276" w:lineRule="auto"/>
        <w:contextualSpacing/>
        <w:jc w:val="both"/>
        <w:rPr>
          <w:rFonts w:ascii="Arial" w:eastAsia="Calibri" w:hAnsi="Arial" w:cs="Arial"/>
          <w:b/>
          <w:u w:val="single"/>
          <w:lang w:val="hr-HR"/>
        </w:rPr>
      </w:pPr>
    </w:p>
    <w:p w:rsidR="004D685B" w:rsidRPr="00B07F86" w:rsidRDefault="004D685B" w:rsidP="004D685B">
      <w:pPr>
        <w:spacing w:after="200" w:line="276" w:lineRule="auto"/>
        <w:ind w:firstLine="720"/>
        <w:contextualSpacing/>
        <w:jc w:val="both"/>
        <w:rPr>
          <w:rFonts w:ascii="Arial" w:eastAsia="Calibri" w:hAnsi="Arial" w:cs="Arial"/>
          <w:u w:val="single"/>
          <w:lang w:val="hr-HR"/>
        </w:rPr>
      </w:pPr>
      <w:r>
        <w:rPr>
          <w:rFonts w:ascii="Arial" w:eastAsia="Calibri" w:hAnsi="Arial" w:cs="Arial"/>
          <w:lang w:val="hr-HR"/>
        </w:rPr>
        <w:t xml:space="preserve">Parnica </w:t>
      </w:r>
      <w:r w:rsidRPr="00B07F86">
        <w:rPr>
          <w:rFonts w:ascii="Arial" w:eastAsia="Calibri" w:hAnsi="Arial" w:cs="Arial"/>
          <w:lang w:val="hr-HR"/>
        </w:rPr>
        <w:t>P-1935/2012 (novi broj P-2747/2015)</w:t>
      </w:r>
      <w:r>
        <w:rPr>
          <w:rFonts w:ascii="Arial" w:eastAsia="Calibri" w:hAnsi="Arial" w:cs="Arial"/>
          <w:lang w:val="hr-HR"/>
        </w:rPr>
        <w:t xml:space="preserve"> se vodi radi utvrđenja tražbine osnovanom u stečajnom postupku nad Novabela 1995 d.o.o. u stečaju. Pitanje je oportuniteta budući da je taj postupak zaključen po čl. 203. Stečajnog zakona (odnosno predloženo je zaključenje), a i sam osnov</w:t>
      </w:r>
      <w:r w:rsidR="009A6F17">
        <w:rPr>
          <w:rFonts w:ascii="Arial" w:eastAsia="Calibri" w:hAnsi="Arial" w:cs="Arial"/>
          <w:lang w:val="hr-HR"/>
        </w:rPr>
        <w:t xml:space="preserve"> osporene tražbine je</w:t>
      </w:r>
      <w:r>
        <w:rPr>
          <w:rFonts w:ascii="Arial" w:eastAsia="Calibri" w:hAnsi="Arial" w:cs="Arial"/>
          <w:lang w:val="hr-HR"/>
        </w:rPr>
        <w:t xml:space="preserve"> je upitan i nije nedvojben.</w:t>
      </w:r>
    </w:p>
    <w:p w:rsidR="004D685B" w:rsidRDefault="004D685B" w:rsidP="004D685B">
      <w:pPr>
        <w:spacing w:after="200" w:line="276" w:lineRule="auto"/>
        <w:contextualSpacing/>
        <w:jc w:val="both"/>
        <w:rPr>
          <w:rFonts w:ascii="Arial" w:eastAsia="Calibri" w:hAnsi="Arial" w:cs="Arial"/>
          <w:lang w:val="hr-HR"/>
        </w:rPr>
      </w:pPr>
    </w:p>
    <w:p w:rsidR="007C26A1" w:rsidRDefault="004D685B" w:rsidP="004D685B">
      <w:pPr>
        <w:spacing w:after="200" w:line="276" w:lineRule="auto"/>
        <w:ind w:firstLine="720"/>
        <w:contextualSpacing/>
        <w:jc w:val="both"/>
        <w:rPr>
          <w:rFonts w:ascii="Arial" w:eastAsia="Calibri" w:hAnsi="Arial" w:cs="Arial"/>
          <w:lang w:val="hr-HR"/>
        </w:rPr>
      </w:pPr>
      <w:r>
        <w:rPr>
          <w:rFonts w:ascii="Arial" w:eastAsia="Calibri" w:hAnsi="Arial" w:cs="Arial"/>
          <w:lang w:val="hr-HR"/>
        </w:rPr>
        <w:t xml:space="preserve">Ostale sporove ne smatram oportunim preuzimati. Iako </w:t>
      </w:r>
      <w:r w:rsidR="009A6F17">
        <w:rPr>
          <w:rFonts w:ascii="Arial" w:eastAsia="Calibri" w:hAnsi="Arial" w:cs="Arial"/>
          <w:lang w:val="hr-HR"/>
        </w:rPr>
        <w:t>i</w:t>
      </w:r>
      <w:r>
        <w:rPr>
          <w:rFonts w:ascii="Arial" w:eastAsia="Calibri" w:hAnsi="Arial" w:cs="Arial"/>
          <w:lang w:val="hr-HR"/>
        </w:rPr>
        <w:t xml:space="preserve"> u gore navedenim sporovima n</w:t>
      </w:r>
      <w:r w:rsidR="009A6F17">
        <w:rPr>
          <w:rFonts w:ascii="Arial" w:eastAsia="Calibri" w:hAnsi="Arial" w:cs="Arial"/>
          <w:lang w:val="hr-HR"/>
        </w:rPr>
        <w:t>e</w:t>
      </w:r>
      <w:r>
        <w:rPr>
          <w:rFonts w:ascii="Arial" w:eastAsia="Calibri" w:hAnsi="Arial" w:cs="Arial"/>
          <w:lang w:val="hr-HR"/>
        </w:rPr>
        <w:t xml:space="preserve"> smatram izglednima uspjeh i namirenje</w:t>
      </w:r>
      <w:r w:rsidR="009A6F17">
        <w:rPr>
          <w:rFonts w:ascii="Arial" w:eastAsia="Calibri" w:hAnsi="Arial" w:cs="Arial"/>
          <w:lang w:val="hr-HR"/>
        </w:rPr>
        <w:t xml:space="preserve"> vjerovnika</w:t>
      </w:r>
      <w:r>
        <w:rPr>
          <w:rFonts w:ascii="Arial" w:eastAsia="Calibri" w:hAnsi="Arial" w:cs="Arial"/>
          <w:lang w:val="hr-HR"/>
        </w:rPr>
        <w:t>, ostavljam mogućnost da bi ih ipak neki od vjerovnika imao namjeru voditi i uplatiti predujam, pa je odluka predložena alternativno. U ostalim sporovima nije predložena alternativna odluka jer doista smatram kako nema svrhe voditi iste.</w:t>
      </w:r>
    </w:p>
    <w:p w:rsidR="004D685B" w:rsidRDefault="004D685B" w:rsidP="004D685B">
      <w:pPr>
        <w:spacing w:after="200" w:line="276" w:lineRule="auto"/>
        <w:ind w:firstLine="720"/>
        <w:contextualSpacing/>
        <w:jc w:val="both"/>
        <w:rPr>
          <w:rFonts w:ascii="Arial" w:eastAsia="Calibri" w:hAnsi="Arial" w:cs="Arial"/>
          <w:b/>
          <w:u w:val="single"/>
          <w:lang w:val="hr-HR"/>
        </w:rPr>
      </w:pPr>
    </w:p>
    <w:p w:rsidR="004D685B" w:rsidRDefault="004D685B" w:rsidP="004D685B">
      <w:pPr>
        <w:spacing w:after="200" w:line="276" w:lineRule="auto"/>
        <w:ind w:firstLine="720"/>
        <w:contextualSpacing/>
        <w:jc w:val="both"/>
        <w:rPr>
          <w:rFonts w:ascii="Arial" w:eastAsia="Calibri" w:hAnsi="Arial" w:cs="Arial"/>
          <w:lang w:val="hr-HR"/>
        </w:rPr>
      </w:pPr>
      <w:r>
        <w:rPr>
          <w:rFonts w:ascii="Arial" w:eastAsia="Calibri" w:hAnsi="Arial" w:cs="Arial"/>
          <w:lang w:val="hr-HR"/>
        </w:rPr>
        <w:t>Parnične postupke P</w:t>
      </w:r>
      <w:r w:rsidRPr="00B07F86">
        <w:rPr>
          <w:rFonts w:ascii="Arial" w:eastAsia="Calibri" w:hAnsi="Arial" w:cs="Arial"/>
          <w:lang w:val="hr-HR"/>
        </w:rPr>
        <w:t>-6214/2010 (novi broj P-3222/2012)</w:t>
      </w:r>
      <w:r w:rsidRPr="004D685B">
        <w:rPr>
          <w:rFonts w:ascii="Arial" w:eastAsia="Calibri" w:hAnsi="Arial" w:cs="Arial"/>
          <w:lang w:val="hr-HR"/>
        </w:rPr>
        <w:t xml:space="preserve"> i</w:t>
      </w:r>
      <w:r w:rsidRPr="00B07F86">
        <w:rPr>
          <w:rFonts w:ascii="Arial" w:eastAsia="Calibri" w:hAnsi="Arial" w:cs="Arial"/>
          <w:lang w:val="hr-HR"/>
        </w:rPr>
        <w:t xml:space="preserve"> P-1189/2010 </w:t>
      </w:r>
      <w:r>
        <w:rPr>
          <w:rFonts w:ascii="Arial" w:eastAsia="Calibri" w:hAnsi="Arial" w:cs="Arial"/>
          <w:lang w:val="hr-HR"/>
        </w:rPr>
        <w:t>svakako valja preuzeti i pokušati mirno riješiti budući da bi se njihovim negativnim ishodom umanjila stečajna masa (raskid kupoprodajnih ugovora koji</w:t>
      </w:r>
      <w:r w:rsidR="009A6F17">
        <w:rPr>
          <w:rFonts w:ascii="Arial" w:eastAsia="Calibri" w:hAnsi="Arial" w:cs="Arial"/>
          <w:lang w:val="hr-HR"/>
        </w:rPr>
        <w:t xml:space="preserve">ma je Destilerija stekla pravo </w:t>
      </w:r>
      <w:r>
        <w:rPr>
          <w:rFonts w:ascii="Arial" w:eastAsia="Calibri" w:hAnsi="Arial" w:cs="Arial"/>
          <w:lang w:val="hr-HR"/>
        </w:rPr>
        <w:t>vlasništva nad nekretninama koje čine stečajnu masu</w:t>
      </w:r>
      <w:r w:rsidR="009A6F17">
        <w:rPr>
          <w:rFonts w:ascii="Arial" w:eastAsia="Calibri" w:hAnsi="Arial" w:cs="Arial"/>
          <w:lang w:val="hr-HR"/>
        </w:rPr>
        <w:t>)</w:t>
      </w:r>
      <w:r>
        <w:rPr>
          <w:rFonts w:ascii="Arial" w:eastAsia="Calibri" w:hAnsi="Arial" w:cs="Arial"/>
          <w:lang w:val="hr-HR"/>
        </w:rPr>
        <w:t>.</w:t>
      </w:r>
    </w:p>
    <w:p w:rsidR="00AD492B" w:rsidRPr="00B07F86" w:rsidRDefault="00AD492B" w:rsidP="00AD492B">
      <w:pPr>
        <w:rPr>
          <w:rFonts w:ascii="Arial" w:hAnsi="Arial" w:cs="Arial"/>
        </w:rPr>
      </w:pPr>
    </w:p>
    <w:p w:rsidR="00D1526F" w:rsidRPr="00B07F86" w:rsidRDefault="00D1526F" w:rsidP="007C69CA">
      <w:pPr>
        <w:tabs>
          <w:tab w:val="left" w:pos="720"/>
        </w:tabs>
        <w:jc w:val="both"/>
        <w:rPr>
          <w:rFonts w:ascii="Arial" w:hAnsi="Arial" w:cs="Arial"/>
          <w:b/>
          <w:lang w:val="hr-HR" w:eastAsia="hr-HR"/>
        </w:rPr>
      </w:pPr>
    </w:p>
    <w:p w:rsidR="00A75A62" w:rsidRPr="00B07F86" w:rsidRDefault="007C69CA" w:rsidP="001556E1">
      <w:pPr>
        <w:jc w:val="center"/>
        <w:rPr>
          <w:rFonts w:ascii="Arial" w:hAnsi="Arial" w:cs="Arial"/>
          <w:lang w:val="hr-HR"/>
        </w:rPr>
      </w:pPr>
      <w:r w:rsidRPr="00B07F86">
        <w:rPr>
          <w:rFonts w:ascii="Arial" w:hAnsi="Arial" w:cs="Arial"/>
          <w:lang w:val="hr-HR"/>
        </w:rPr>
        <w:t>g</w:t>
      </w:r>
      <w:r w:rsidR="00A75A62" w:rsidRPr="00B07F86">
        <w:rPr>
          <w:rFonts w:ascii="Arial" w:hAnsi="Arial" w:cs="Arial"/>
          <w:lang w:val="hr-HR"/>
        </w:rPr>
        <w:t xml:space="preserve">) P l a n  t r o š k o v a   s t e č a j n o g   </w:t>
      </w:r>
      <w:r w:rsidR="0006226D" w:rsidRPr="00B07F86">
        <w:rPr>
          <w:rFonts w:ascii="Arial" w:hAnsi="Arial" w:cs="Arial"/>
          <w:lang w:val="hr-HR"/>
        </w:rPr>
        <w:t>p o s t u p k a</w:t>
      </w:r>
    </w:p>
    <w:p w:rsidR="00A75A62" w:rsidRPr="00B07F86" w:rsidRDefault="00A75A62" w:rsidP="001556E1">
      <w:pPr>
        <w:jc w:val="center"/>
        <w:rPr>
          <w:rFonts w:ascii="Arial" w:hAnsi="Arial" w:cs="Arial"/>
          <w:lang w:val="hr-HR"/>
        </w:rPr>
      </w:pPr>
    </w:p>
    <w:p w:rsidR="00A75A62" w:rsidRPr="00B07F86" w:rsidRDefault="00A75A62" w:rsidP="001556E1">
      <w:pPr>
        <w:jc w:val="both"/>
        <w:rPr>
          <w:rFonts w:ascii="Arial" w:hAnsi="Arial" w:cs="Arial"/>
        </w:rPr>
      </w:pPr>
      <w:r w:rsidRPr="00B07F86">
        <w:rPr>
          <w:rFonts w:ascii="Arial" w:hAnsi="Arial" w:cs="Arial"/>
        </w:rPr>
        <w:t>Predvidivi troškovi stečajnog postupka za 6 mjeseci iznose:</w:t>
      </w:r>
    </w:p>
    <w:p w:rsidR="00A75A62" w:rsidRPr="00B07F86" w:rsidRDefault="00A75A62" w:rsidP="001556E1">
      <w:pPr>
        <w:jc w:val="center"/>
        <w:rPr>
          <w:rFonts w:ascii="Arial" w:hAnsi="Arial" w:cs="Arial"/>
        </w:rPr>
      </w:pPr>
      <w:r w:rsidRPr="00B07F86">
        <w:rPr>
          <w:rFonts w:ascii="Arial" w:hAnsi="Arial" w:cs="Arial"/>
          <w:b/>
        </w:rPr>
        <w:tab/>
      </w:r>
      <w:r w:rsidRPr="00B07F86">
        <w:rPr>
          <w:rFonts w:ascii="Arial" w:hAnsi="Arial" w:cs="Arial"/>
          <w:b/>
        </w:rPr>
        <w:tab/>
      </w:r>
      <w:r w:rsidRPr="00B07F86">
        <w:rPr>
          <w:rFonts w:ascii="Arial" w:hAnsi="Arial" w:cs="Arial"/>
          <w:b/>
        </w:rPr>
        <w:tab/>
      </w:r>
      <w:r w:rsidRPr="00B07F86">
        <w:rPr>
          <w:rFonts w:ascii="Arial" w:hAnsi="Arial" w:cs="Arial"/>
          <w:b/>
        </w:rPr>
        <w:tab/>
      </w:r>
      <w:r w:rsidRPr="00B07F86">
        <w:rPr>
          <w:rFonts w:ascii="Arial" w:hAnsi="Arial" w:cs="Arial"/>
          <w:b/>
        </w:rPr>
        <w:tab/>
      </w:r>
      <w:r w:rsidRPr="00B07F86">
        <w:rPr>
          <w:rFonts w:ascii="Arial" w:hAnsi="Arial" w:cs="Arial"/>
          <w:b/>
        </w:rPr>
        <w:tab/>
      </w:r>
      <w:r w:rsidRPr="00B07F86">
        <w:rPr>
          <w:rFonts w:ascii="Arial" w:hAnsi="Arial" w:cs="Arial"/>
          <w:b/>
        </w:rPr>
        <w:tab/>
      </w:r>
      <w:r w:rsidR="001E39ED" w:rsidRPr="00B07F86">
        <w:rPr>
          <w:rFonts w:ascii="Arial" w:hAnsi="Arial" w:cs="Arial"/>
          <w:b/>
        </w:rPr>
        <w:t xml:space="preserve">                   </w:t>
      </w:r>
      <w:r w:rsidR="001E39ED" w:rsidRPr="00B07F86">
        <w:rPr>
          <w:rFonts w:ascii="Arial" w:hAnsi="Arial" w:cs="Arial"/>
        </w:rPr>
        <w:t>neto/kn</w:t>
      </w:r>
      <w:r w:rsidR="009A6F17">
        <w:rPr>
          <w:rFonts w:ascii="Arial" w:hAnsi="Arial" w:cs="Arial"/>
        </w:rPr>
        <w:t xml:space="preserve">    </w:t>
      </w:r>
      <w:r w:rsidR="001E39ED" w:rsidRPr="00B07F86">
        <w:rPr>
          <w:rFonts w:ascii="Arial" w:hAnsi="Arial" w:cs="Arial"/>
        </w:rPr>
        <w:t xml:space="preserve"> </w:t>
      </w:r>
      <w:r w:rsidRPr="00B07F86">
        <w:rPr>
          <w:rFonts w:ascii="Arial" w:hAnsi="Arial" w:cs="Arial"/>
        </w:rPr>
        <w:t>bruto/kn</w:t>
      </w:r>
    </w:p>
    <w:tbl>
      <w:tblPr>
        <w:tblW w:w="8222" w:type="dxa"/>
        <w:tblInd w:w="-34" w:type="dxa"/>
        <w:tblLook w:val="04A0" w:firstRow="1" w:lastRow="0" w:firstColumn="1" w:lastColumn="0" w:noHBand="0" w:noVBand="1"/>
      </w:tblPr>
      <w:tblGrid>
        <w:gridCol w:w="5373"/>
        <w:gridCol w:w="1843"/>
        <w:gridCol w:w="1006"/>
      </w:tblGrid>
      <w:tr w:rsidR="00A75A62" w:rsidRPr="00B07F86" w:rsidTr="009A6F17">
        <w:trPr>
          <w:trHeight w:val="315"/>
        </w:trPr>
        <w:tc>
          <w:tcPr>
            <w:tcW w:w="5373" w:type="dxa"/>
            <w:tcBorders>
              <w:top w:val="nil"/>
              <w:left w:val="nil"/>
              <w:bottom w:val="nil"/>
              <w:right w:val="nil"/>
            </w:tcBorders>
            <w:shd w:val="clear" w:color="auto" w:fill="auto"/>
            <w:noWrap/>
            <w:vAlign w:val="center"/>
            <w:hideMark/>
          </w:tcPr>
          <w:p w:rsidR="00A75A62" w:rsidRPr="00B07F86" w:rsidRDefault="00A75A62" w:rsidP="009A6F17">
            <w:pPr>
              <w:ind w:left="162"/>
              <w:rPr>
                <w:rFonts w:ascii="Arial" w:hAnsi="Arial" w:cs="Arial"/>
                <w:lang w:val="hr-HR"/>
              </w:rPr>
            </w:pPr>
            <w:r w:rsidRPr="00B07F86">
              <w:rPr>
                <w:rFonts w:ascii="Arial" w:hAnsi="Arial" w:cs="Arial"/>
              </w:rPr>
              <w:t xml:space="preserve">1.    Troškovi ureda stečajnog upravitelja    </w:t>
            </w:r>
          </w:p>
        </w:tc>
        <w:tc>
          <w:tcPr>
            <w:tcW w:w="1843" w:type="dxa"/>
            <w:tcBorders>
              <w:top w:val="nil"/>
              <w:left w:val="nil"/>
              <w:bottom w:val="nil"/>
              <w:right w:val="nil"/>
            </w:tcBorders>
            <w:shd w:val="clear" w:color="auto" w:fill="auto"/>
            <w:noWrap/>
            <w:vAlign w:val="center"/>
            <w:hideMark/>
          </w:tcPr>
          <w:p w:rsidR="00A75A62" w:rsidRPr="00B07F86" w:rsidRDefault="00A75A62" w:rsidP="00145A3A">
            <w:pPr>
              <w:jc w:val="right"/>
              <w:rPr>
                <w:rFonts w:ascii="Arial" w:hAnsi="Arial" w:cs="Arial"/>
                <w:lang w:val="hr-HR"/>
              </w:rPr>
            </w:pPr>
            <w:r w:rsidRPr="00B07F86">
              <w:rPr>
                <w:rFonts w:ascii="Arial" w:hAnsi="Arial" w:cs="Arial"/>
                <w:lang w:val="hr-HR"/>
              </w:rPr>
              <w:t>1.000,00</w:t>
            </w:r>
          </w:p>
        </w:tc>
        <w:tc>
          <w:tcPr>
            <w:tcW w:w="1006" w:type="dxa"/>
            <w:tcBorders>
              <w:top w:val="nil"/>
              <w:left w:val="nil"/>
              <w:bottom w:val="nil"/>
              <w:right w:val="nil"/>
            </w:tcBorders>
            <w:shd w:val="clear" w:color="auto" w:fill="auto"/>
            <w:noWrap/>
            <w:vAlign w:val="center"/>
            <w:hideMark/>
          </w:tcPr>
          <w:p w:rsidR="00A75A62" w:rsidRPr="00B07F86" w:rsidRDefault="00A75A62" w:rsidP="00145A3A">
            <w:pPr>
              <w:jc w:val="right"/>
              <w:rPr>
                <w:rFonts w:ascii="Arial" w:hAnsi="Arial" w:cs="Arial"/>
                <w:lang w:val="hr-HR"/>
              </w:rPr>
            </w:pPr>
            <w:r w:rsidRPr="00B07F86">
              <w:rPr>
                <w:rFonts w:ascii="Arial" w:hAnsi="Arial" w:cs="Arial"/>
                <w:lang w:val="hr-HR"/>
              </w:rPr>
              <w:t>1.250,00</w:t>
            </w:r>
          </w:p>
        </w:tc>
      </w:tr>
      <w:tr w:rsidR="00A75A62" w:rsidRPr="00B07F86" w:rsidTr="009A6F17">
        <w:trPr>
          <w:trHeight w:val="315"/>
        </w:trPr>
        <w:tc>
          <w:tcPr>
            <w:tcW w:w="5373" w:type="dxa"/>
            <w:tcBorders>
              <w:top w:val="nil"/>
              <w:left w:val="nil"/>
              <w:bottom w:val="nil"/>
              <w:right w:val="nil"/>
            </w:tcBorders>
            <w:shd w:val="clear" w:color="auto" w:fill="auto"/>
            <w:noWrap/>
            <w:vAlign w:val="center"/>
            <w:hideMark/>
          </w:tcPr>
          <w:p w:rsidR="00A75A62" w:rsidRPr="00B07F86" w:rsidRDefault="00A75A62" w:rsidP="009A6F17">
            <w:pPr>
              <w:ind w:left="162"/>
              <w:rPr>
                <w:rFonts w:ascii="Arial" w:hAnsi="Arial" w:cs="Arial"/>
                <w:lang w:val="hr-HR"/>
              </w:rPr>
            </w:pPr>
            <w:r w:rsidRPr="00B07F86">
              <w:rPr>
                <w:rFonts w:ascii="Arial" w:hAnsi="Arial" w:cs="Arial"/>
              </w:rPr>
              <w:t xml:space="preserve">2.    Naknada banci     </w:t>
            </w:r>
          </w:p>
        </w:tc>
        <w:tc>
          <w:tcPr>
            <w:tcW w:w="1843" w:type="dxa"/>
            <w:tcBorders>
              <w:top w:val="nil"/>
              <w:left w:val="nil"/>
              <w:bottom w:val="nil"/>
              <w:right w:val="nil"/>
            </w:tcBorders>
            <w:shd w:val="clear" w:color="auto" w:fill="auto"/>
            <w:noWrap/>
            <w:vAlign w:val="center"/>
            <w:hideMark/>
          </w:tcPr>
          <w:p w:rsidR="00A75A62" w:rsidRPr="00B07F86" w:rsidRDefault="00A75A62" w:rsidP="00145A3A">
            <w:pPr>
              <w:jc w:val="right"/>
              <w:rPr>
                <w:rFonts w:ascii="Arial" w:hAnsi="Arial" w:cs="Arial"/>
                <w:lang w:val="hr-HR"/>
              </w:rPr>
            </w:pPr>
            <w:r w:rsidRPr="00B07F86">
              <w:rPr>
                <w:rFonts w:ascii="Arial" w:hAnsi="Arial" w:cs="Arial"/>
                <w:lang w:val="hr-HR"/>
              </w:rPr>
              <w:t>200,00</w:t>
            </w:r>
          </w:p>
        </w:tc>
        <w:tc>
          <w:tcPr>
            <w:tcW w:w="1006" w:type="dxa"/>
            <w:tcBorders>
              <w:top w:val="nil"/>
              <w:left w:val="nil"/>
              <w:bottom w:val="nil"/>
              <w:right w:val="nil"/>
            </w:tcBorders>
            <w:shd w:val="clear" w:color="auto" w:fill="auto"/>
            <w:noWrap/>
            <w:vAlign w:val="center"/>
            <w:hideMark/>
          </w:tcPr>
          <w:p w:rsidR="00A75A62" w:rsidRPr="00B07F86" w:rsidRDefault="00A75A62" w:rsidP="00145A3A">
            <w:pPr>
              <w:jc w:val="right"/>
              <w:rPr>
                <w:rFonts w:ascii="Arial" w:hAnsi="Arial" w:cs="Arial"/>
                <w:lang w:val="hr-HR"/>
              </w:rPr>
            </w:pPr>
            <w:r w:rsidRPr="00B07F86">
              <w:rPr>
                <w:rFonts w:ascii="Arial" w:hAnsi="Arial" w:cs="Arial"/>
                <w:lang w:val="hr-HR"/>
              </w:rPr>
              <w:t>200,00</w:t>
            </w:r>
          </w:p>
        </w:tc>
      </w:tr>
      <w:tr w:rsidR="00A75A62" w:rsidRPr="00B07F86" w:rsidTr="009A6F17">
        <w:trPr>
          <w:trHeight w:val="315"/>
        </w:trPr>
        <w:tc>
          <w:tcPr>
            <w:tcW w:w="5373" w:type="dxa"/>
            <w:tcBorders>
              <w:top w:val="nil"/>
              <w:left w:val="nil"/>
              <w:bottom w:val="nil"/>
              <w:right w:val="nil"/>
            </w:tcBorders>
            <w:shd w:val="clear" w:color="auto" w:fill="auto"/>
            <w:noWrap/>
            <w:vAlign w:val="center"/>
            <w:hideMark/>
          </w:tcPr>
          <w:p w:rsidR="00A75A62" w:rsidRPr="00B07F86" w:rsidRDefault="00A75A62" w:rsidP="009A6F17">
            <w:pPr>
              <w:ind w:left="162"/>
              <w:rPr>
                <w:rFonts w:ascii="Arial" w:hAnsi="Arial" w:cs="Arial"/>
                <w:lang w:val="hr-HR"/>
              </w:rPr>
            </w:pPr>
            <w:r w:rsidRPr="00B07F86">
              <w:rPr>
                <w:rFonts w:ascii="Arial" w:hAnsi="Arial" w:cs="Arial"/>
              </w:rPr>
              <w:t>3.    Materijalni troškovi</w:t>
            </w:r>
          </w:p>
        </w:tc>
        <w:tc>
          <w:tcPr>
            <w:tcW w:w="1843" w:type="dxa"/>
            <w:tcBorders>
              <w:top w:val="nil"/>
              <w:left w:val="nil"/>
              <w:bottom w:val="nil"/>
              <w:right w:val="nil"/>
            </w:tcBorders>
            <w:shd w:val="clear" w:color="auto" w:fill="auto"/>
            <w:noWrap/>
            <w:vAlign w:val="center"/>
            <w:hideMark/>
          </w:tcPr>
          <w:p w:rsidR="00A75A62" w:rsidRPr="00B07F86" w:rsidRDefault="00A75A62" w:rsidP="00145A3A">
            <w:pPr>
              <w:jc w:val="right"/>
              <w:rPr>
                <w:rFonts w:ascii="Arial" w:hAnsi="Arial" w:cs="Arial"/>
                <w:lang w:val="hr-HR"/>
              </w:rPr>
            </w:pPr>
            <w:r w:rsidRPr="00B07F86">
              <w:rPr>
                <w:rFonts w:ascii="Arial" w:hAnsi="Arial" w:cs="Arial"/>
                <w:lang w:val="hr-HR"/>
              </w:rPr>
              <w:t>1.000,00</w:t>
            </w:r>
          </w:p>
        </w:tc>
        <w:tc>
          <w:tcPr>
            <w:tcW w:w="1006" w:type="dxa"/>
            <w:tcBorders>
              <w:top w:val="nil"/>
              <w:left w:val="nil"/>
              <w:bottom w:val="nil"/>
              <w:right w:val="nil"/>
            </w:tcBorders>
            <w:shd w:val="clear" w:color="auto" w:fill="auto"/>
            <w:noWrap/>
            <w:vAlign w:val="center"/>
            <w:hideMark/>
          </w:tcPr>
          <w:p w:rsidR="00A75A62" w:rsidRPr="00B07F86" w:rsidRDefault="00A75A62" w:rsidP="00145A3A">
            <w:pPr>
              <w:jc w:val="right"/>
              <w:rPr>
                <w:rFonts w:ascii="Arial" w:hAnsi="Arial" w:cs="Arial"/>
                <w:lang w:val="hr-HR"/>
              </w:rPr>
            </w:pPr>
            <w:r w:rsidRPr="00B07F86">
              <w:rPr>
                <w:rFonts w:ascii="Arial" w:hAnsi="Arial" w:cs="Arial"/>
                <w:lang w:val="hr-HR"/>
              </w:rPr>
              <w:t>1.250,00</w:t>
            </w:r>
          </w:p>
        </w:tc>
      </w:tr>
      <w:tr w:rsidR="00A75A62" w:rsidRPr="00B07F86" w:rsidTr="009A6F17">
        <w:trPr>
          <w:trHeight w:val="315"/>
        </w:trPr>
        <w:tc>
          <w:tcPr>
            <w:tcW w:w="5373" w:type="dxa"/>
            <w:tcBorders>
              <w:top w:val="nil"/>
              <w:left w:val="nil"/>
              <w:right w:val="nil"/>
            </w:tcBorders>
            <w:shd w:val="clear" w:color="auto" w:fill="auto"/>
            <w:noWrap/>
            <w:vAlign w:val="center"/>
            <w:hideMark/>
          </w:tcPr>
          <w:p w:rsidR="00A75A62" w:rsidRPr="009A6F17" w:rsidRDefault="00A75A62" w:rsidP="009A6F17">
            <w:pPr>
              <w:ind w:left="162"/>
              <w:rPr>
                <w:rFonts w:ascii="Arial" w:hAnsi="Arial" w:cs="Arial"/>
                <w:u w:val="single"/>
                <w:lang w:val="hr-HR"/>
              </w:rPr>
            </w:pPr>
            <w:r w:rsidRPr="009A6F17">
              <w:rPr>
                <w:rFonts w:ascii="Arial" w:hAnsi="Arial" w:cs="Arial"/>
                <w:u w:val="single"/>
              </w:rPr>
              <w:t>4.    Knjigovodstvo</w:t>
            </w:r>
          </w:p>
        </w:tc>
        <w:tc>
          <w:tcPr>
            <w:tcW w:w="1843" w:type="dxa"/>
            <w:tcBorders>
              <w:top w:val="nil"/>
              <w:left w:val="nil"/>
              <w:right w:val="nil"/>
            </w:tcBorders>
            <w:shd w:val="clear" w:color="auto" w:fill="auto"/>
            <w:noWrap/>
            <w:vAlign w:val="center"/>
            <w:hideMark/>
          </w:tcPr>
          <w:p w:rsidR="00A75A62" w:rsidRPr="009A6F17" w:rsidRDefault="00A75A62" w:rsidP="00145A3A">
            <w:pPr>
              <w:jc w:val="right"/>
              <w:rPr>
                <w:rFonts w:ascii="Arial" w:hAnsi="Arial" w:cs="Arial"/>
                <w:u w:val="single"/>
                <w:lang w:val="hr-HR"/>
              </w:rPr>
            </w:pPr>
            <w:r w:rsidRPr="009A6F17">
              <w:rPr>
                <w:rFonts w:ascii="Arial" w:hAnsi="Arial" w:cs="Arial"/>
                <w:u w:val="single"/>
                <w:lang w:val="hr-HR"/>
              </w:rPr>
              <w:t>6.000,00</w:t>
            </w:r>
          </w:p>
        </w:tc>
        <w:tc>
          <w:tcPr>
            <w:tcW w:w="1006" w:type="dxa"/>
            <w:tcBorders>
              <w:top w:val="nil"/>
              <w:left w:val="nil"/>
              <w:right w:val="nil"/>
            </w:tcBorders>
            <w:shd w:val="clear" w:color="auto" w:fill="auto"/>
            <w:noWrap/>
            <w:vAlign w:val="center"/>
            <w:hideMark/>
          </w:tcPr>
          <w:p w:rsidR="00A75A62" w:rsidRPr="009A6F17" w:rsidRDefault="00A75A62" w:rsidP="00145A3A">
            <w:pPr>
              <w:jc w:val="right"/>
              <w:rPr>
                <w:rFonts w:ascii="Arial" w:hAnsi="Arial" w:cs="Arial"/>
                <w:u w:val="single"/>
                <w:lang w:val="hr-HR"/>
              </w:rPr>
            </w:pPr>
            <w:r w:rsidRPr="009A6F17">
              <w:rPr>
                <w:rFonts w:ascii="Arial" w:hAnsi="Arial" w:cs="Arial"/>
                <w:u w:val="single"/>
                <w:lang w:val="hr-HR"/>
              </w:rPr>
              <w:t>7.500,00</w:t>
            </w:r>
          </w:p>
        </w:tc>
      </w:tr>
    </w:tbl>
    <w:p w:rsidR="00610112" w:rsidRPr="009A6F17" w:rsidRDefault="009A6F17" w:rsidP="009A6F17">
      <w:pPr>
        <w:tabs>
          <w:tab w:val="left" w:pos="142"/>
        </w:tabs>
        <w:rPr>
          <w:rFonts w:ascii="Arial" w:hAnsi="Arial" w:cs="Arial"/>
          <w:u w:val="single"/>
        </w:rPr>
      </w:pPr>
      <w:r>
        <w:rPr>
          <w:rFonts w:ascii="Arial" w:hAnsi="Arial" w:cs="Arial"/>
          <w:u w:val="single"/>
        </w:rPr>
        <w:t>UKUPNO</w:t>
      </w:r>
      <w:r w:rsidRPr="009A6F17">
        <w:rPr>
          <w:rFonts w:ascii="Arial" w:hAnsi="Arial" w:cs="Arial"/>
        </w:rPr>
        <w:tab/>
      </w:r>
      <w:r w:rsidRPr="009A6F17">
        <w:rPr>
          <w:rFonts w:ascii="Arial" w:hAnsi="Arial" w:cs="Arial"/>
        </w:rPr>
        <w:tab/>
      </w:r>
      <w:r w:rsidRPr="009A6F17">
        <w:rPr>
          <w:rFonts w:ascii="Arial" w:hAnsi="Arial" w:cs="Arial"/>
        </w:rPr>
        <w:tab/>
      </w:r>
      <w:r w:rsidRPr="009A6F17">
        <w:rPr>
          <w:rFonts w:ascii="Arial" w:hAnsi="Arial" w:cs="Arial"/>
        </w:rPr>
        <w:tab/>
      </w:r>
      <w:r w:rsidRPr="009A6F17">
        <w:rPr>
          <w:rFonts w:ascii="Arial" w:hAnsi="Arial" w:cs="Arial"/>
        </w:rPr>
        <w:tab/>
      </w:r>
      <w:r w:rsidRPr="009A6F17">
        <w:rPr>
          <w:rFonts w:ascii="Arial" w:hAnsi="Arial" w:cs="Arial"/>
        </w:rPr>
        <w:tab/>
      </w:r>
      <w:r w:rsidRPr="009A6F17">
        <w:rPr>
          <w:rFonts w:ascii="Arial" w:hAnsi="Arial" w:cs="Arial"/>
        </w:rPr>
        <w:tab/>
      </w:r>
      <w:r w:rsidRPr="009A6F17">
        <w:rPr>
          <w:rFonts w:ascii="Arial" w:hAnsi="Arial" w:cs="Arial"/>
        </w:rPr>
        <w:tab/>
      </w:r>
      <w:r w:rsidRPr="009A6F17">
        <w:rPr>
          <w:rFonts w:ascii="Arial" w:hAnsi="Arial" w:cs="Arial"/>
        </w:rPr>
        <w:tab/>
      </w:r>
      <w:r w:rsidRPr="009A6F17">
        <w:rPr>
          <w:rFonts w:ascii="Arial" w:hAnsi="Arial" w:cs="Arial"/>
          <w:u w:val="single"/>
        </w:rPr>
        <w:t>10.200,00</w:t>
      </w:r>
    </w:p>
    <w:p w:rsidR="00B07F86" w:rsidRDefault="00B07F86" w:rsidP="00C45E8C">
      <w:pPr>
        <w:rPr>
          <w:rFonts w:ascii="Arial" w:hAnsi="Arial" w:cs="Arial"/>
        </w:rPr>
      </w:pPr>
    </w:p>
    <w:p w:rsidR="00A75A62" w:rsidRPr="00B07F86" w:rsidRDefault="007C69CA" w:rsidP="00A75A62">
      <w:pPr>
        <w:jc w:val="center"/>
        <w:rPr>
          <w:rFonts w:ascii="Arial" w:hAnsi="Arial" w:cs="Arial"/>
        </w:rPr>
      </w:pPr>
      <w:r w:rsidRPr="00B07F86">
        <w:rPr>
          <w:rFonts w:ascii="Arial" w:hAnsi="Arial" w:cs="Arial"/>
        </w:rPr>
        <w:t>h</w:t>
      </w:r>
      <w:r w:rsidR="00A75A62" w:rsidRPr="00B07F86">
        <w:rPr>
          <w:rFonts w:ascii="Arial" w:hAnsi="Arial" w:cs="Arial"/>
        </w:rPr>
        <w:t>) Z a k l j u č a k</w:t>
      </w:r>
      <w:r w:rsidR="006428F4" w:rsidRPr="00B07F86">
        <w:rPr>
          <w:rFonts w:ascii="Arial" w:hAnsi="Arial" w:cs="Arial"/>
        </w:rPr>
        <w:t xml:space="preserve">   i   p r i j e d l o g   o d l u k a</w:t>
      </w:r>
    </w:p>
    <w:p w:rsidR="00A75A62" w:rsidRPr="00B07F86" w:rsidRDefault="00A75A62" w:rsidP="00A75A62">
      <w:pPr>
        <w:jc w:val="both"/>
        <w:rPr>
          <w:rFonts w:ascii="Arial" w:hAnsi="Arial" w:cs="Arial"/>
        </w:rPr>
      </w:pPr>
    </w:p>
    <w:p w:rsidR="00A75A62" w:rsidRPr="00C45E8C" w:rsidRDefault="00A75A62" w:rsidP="00C45E8C">
      <w:pPr>
        <w:jc w:val="both"/>
        <w:rPr>
          <w:rFonts w:ascii="Arial" w:hAnsi="Arial" w:cs="Arial"/>
        </w:rPr>
      </w:pPr>
      <w:r w:rsidRPr="00C45E8C">
        <w:rPr>
          <w:rFonts w:ascii="Arial" w:hAnsi="Arial" w:cs="Arial"/>
        </w:rPr>
        <w:t xml:space="preserve">Društvo </w:t>
      </w:r>
      <w:r w:rsidR="00C44CB3" w:rsidRPr="00C45E8C">
        <w:rPr>
          <w:rFonts w:ascii="Arial" w:hAnsi="Arial" w:cs="Arial"/>
        </w:rPr>
        <w:t>ima</w:t>
      </w:r>
      <w:r w:rsidRPr="00C45E8C">
        <w:rPr>
          <w:rFonts w:ascii="Arial" w:hAnsi="Arial" w:cs="Arial"/>
        </w:rPr>
        <w:t xml:space="preserve"> </w:t>
      </w:r>
      <w:r w:rsidR="0006226D" w:rsidRPr="00C45E8C">
        <w:rPr>
          <w:rFonts w:ascii="Arial" w:hAnsi="Arial" w:cs="Arial"/>
        </w:rPr>
        <w:t>imovine</w:t>
      </w:r>
      <w:r w:rsidR="00C44CB3" w:rsidRPr="00C45E8C">
        <w:rPr>
          <w:rFonts w:ascii="Arial" w:hAnsi="Arial" w:cs="Arial"/>
        </w:rPr>
        <w:t xml:space="preserve"> koja bi se mogla </w:t>
      </w:r>
      <w:r w:rsidR="0006226D" w:rsidRPr="00C45E8C">
        <w:rPr>
          <w:rFonts w:ascii="Arial" w:hAnsi="Arial" w:cs="Arial"/>
        </w:rPr>
        <w:t>unovčiti</w:t>
      </w:r>
      <w:r w:rsidRPr="00C45E8C">
        <w:rPr>
          <w:rFonts w:ascii="Arial" w:hAnsi="Arial" w:cs="Arial"/>
        </w:rPr>
        <w:t>, a sve sukladno navedenom u ovom Izvješću.</w:t>
      </w:r>
    </w:p>
    <w:p w:rsidR="00A75A62" w:rsidRPr="00C45E8C" w:rsidRDefault="00A75A62" w:rsidP="00C45E8C">
      <w:pPr>
        <w:jc w:val="both"/>
        <w:rPr>
          <w:rFonts w:ascii="Arial" w:hAnsi="Arial" w:cs="Arial"/>
        </w:rPr>
      </w:pPr>
    </w:p>
    <w:p w:rsidR="00A75A62" w:rsidRPr="00C45E8C" w:rsidRDefault="00A75A62" w:rsidP="00C45E8C">
      <w:pPr>
        <w:jc w:val="both"/>
        <w:rPr>
          <w:rFonts w:ascii="Arial" w:hAnsi="Arial" w:cs="Arial"/>
        </w:rPr>
      </w:pPr>
      <w:r w:rsidRPr="00C45E8C">
        <w:rPr>
          <w:rFonts w:ascii="Arial" w:hAnsi="Arial" w:cs="Arial"/>
        </w:rPr>
        <w:t>U trenutku sačinjenja ovog Izvješća Društvo nema zaposlenika.</w:t>
      </w:r>
      <w:r w:rsidR="0006226D" w:rsidRPr="00C45E8C">
        <w:rPr>
          <w:rFonts w:ascii="Arial" w:hAnsi="Arial" w:cs="Arial"/>
        </w:rPr>
        <w:t xml:space="preserve"> </w:t>
      </w:r>
      <w:r w:rsidRPr="00C45E8C">
        <w:rPr>
          <w:rFonts w:ascii="Arial" w:hAnsi="Arial" w:cs="Arial"/>
        </w:rPr>
        <w:t>Društvo nema uvjeta za nastavak poslovanja.</w:t>
      </w:r>
    </w:p>
    <w:p w:rsidR="00A75A62" w:rsidRPr="00C45E8C" w:rsidRDefault="00A75A62" w:rsidP="00C45E8C">
      <w:pPr>
        <w:jc w:val="both"/>
        <w:rPr>
          <w:rFonts w:ascii="Arial" w:hAnsi="Arial" w:cs="Arial"/>
        </w:rPr>
      </w:pPr>
    </w:p>
    <w:p w:rsidR="00A75A62" w:rsidRPr="00C45E8C" w:rsidRDefault="00A75A62" w:rsidP="00C45E8C">
      <w:pPr>
        <w:jc w:val="both"/>
        <w:rPr>
          <w:rFonts w:ascii="Arial" w:hAnsi="Arial" w:cs="Arial"/>
        </w:rPr>
      </w:pPr>
      <w:r w:rsidRPr="00C45E8C">
        <w:rPr>
          <w:rFonts w:ascii="Arial" w:hAnsi="Arial" w:cs="Arial"/>
        </w:rPr>
        <w:t>Na temelju pročitanog i obrazloženog izvješća stečajnog upravitelja daje se prijedlog odluka o kojima nazočni vjerovnici na današnjem ročištu trebaju odlučivati, a prijedlog glasi:</w:t>
      </w:r>
    </w:p>
    <w:p w:rsidR="00A75A62" w:rsidRPr="00C45E8C" w:rsidRDefault="00A75A62" w:rsidP="00C45E8C">
      <w:pPr>
        <w:jc w:val="both"/>
        <w:rPr>
          <w:rFonts w:ascii="Arial" w:hAnsi="Arial" w:cs="Arial"/>
          <w:u w:val="single"/>
        </w:rPr>
      </w:pPr>
    </w:p>
    <w:p w:rsidR="00A75A62" w:rsidRPr="00930466" w:rsidRDefault="00B07F86" w:rsidP="00930466">
      <w:pPr>
        <w:numPr>
          <w:ilvl w:val="0"/>
          <w:numId w:val="5"/>
        </w:numPr>
        <w:jc w:val="both"/>
        <w:rPr>
          <w:rFonts w:ascii="Arial" w:hAnsi="Arial" w:cs="Arial"/>
        </w:rPr>
      </w:pPr>
      <w:r w:rsidRPr="00C45E8C">
        <w:rPr>
          <w:rFonts w:ascii="Arial" w:hAnsi="Arial" w:cs="Arial"/>
        </w:rPr>
        <w:t>P</w:t>
      </w:r>
      <w:r w:rsidR="00594658" w:rsidRPr="00C45E8C">
        <w:rPr>
          <w:rFonts w:ascii="Arial" w:hAnsi="Arial" w:cs="Arial"/>
        </w:rPr>
        <w:t xml:space="preserve">rihvaća se </w:t>
      </w:r>
      <w:r w:rsidR="00A75A62" w:rsidRPr="00C45E8C">
        <w:rPr>
          <w:rFonts w:ascii="Arial" w:hAnsi="Arial" w:cs="Arial"/>
        </w:rPr>
        <w:t>Izvješće stečajnog upravitelja o gospodarskom položaju</w:t>
      </w:r>
      <w:r w:rsidR="00466A89" w:rsidRPr="00C45E8C">
        <w:rPr>
          <w:rFonts w:ascii="Arial" w:hAnsi="Arial" w:cs="Arial"/>
        </w:rPr>
        <w:t xml:space="preserve"> stečajnog dužnika, te se odobr</w:t>
      </w:r>
      <w:r w:rsidR="001556E1" w:rsidRPr="00C45E8C">
        <w:rPr>
          <w:rFonts w:ascii="Arial" w:hAnsi="Arial" w:cs="Arial"/>
        </w:rPr>
        <w:t>avaju</w:t>
      </w:r>
      <w:r w:rsidR="00A75A62" w:rsidRPr="00C45E8C">
        <w:rPr>
          <w:rFonts w:ascii="Arial" w:hAnsi="Arial" w:cs="Arial"/>
        </w:rPr>
        <w:t xml:space="preserve"> sve do sada poduze</w:t>
      </w:r>
      <w:r w:rsidRPr="00C45E8C">
        <w:rPr>
          <w:rFonts w:ascii="Arial" w:hAnsi="Arial" w:cs="Arial"/>
        </w:rPr>
        <w:t>te radnje stečajnog upravitelja.</w:t>
      </w:r>
    </w:p>
    <w:p w:rsidR="00AD492B" w:rsidRPr="00C45E8C" w:rsidRDefault="00B07F86" w:rsidP="00C45E8C">
      <w:pPr>
        <w:numPr>
          <w:ilvl w:val="0"/>
          <w:numId w:val="5"/>
        </w:numPr>
        <w:jc w:val="both"/>
        <w:rPr>
          <w:rFonts w:ascii="Arial" w:hAnsi="Arial" w:cs="Arial"/>
        </w:rPr>
      </w:pPr>
      <w:r w:rsidRPr="00C45E8C">
        <w:rPr>
          <w:rFonts w:ascii="Arial" w:hAnsi="Arial" w:cs="Arial"/>
        </w:rPr>
        <w:lastRenderedPageBreak/>
        <w:t>N</w:t>
      </w:r>
      <w:r w:rsidR="00374D50" w:rsidRPr="00C45E8C">
        <w:rPr>
          <w:rFonts w:ascii="Arial" w:hAnsi="Arial" w:cs="Arial"/>
        </w:rPr>
        <w:t>ema uvjeta za nastavak djelatnosti jer je</w:t>
      </w:r>
      <w:r w:rsidR="00A75A62" w:rsidRPr="00C45E8C">
        <w:rPr>
          <w:rFonts w:ascii="Arial" w:hAnsi="Arial" w:cs="Arial"/>
        </w:rPr>
        <w:t xml:space="preserve"> poslovanje stečajnog dužnika</w:t>
      </w:r>
      <w:r w:rsidR="00374D50" w:rsidRPr="00C45E8C">
        <w:rPr>
          <w:rFonts w:ascii="Arial" w:hAnsi="Arial" w:cs="Arial"/>
        </w:rPr>
        <w:t xml:space="preserve"> obustavljeno već </w:t>
      </w:r>
      <w:r w:rsidR="009A6F17">
        <w:rPr>
          <w:rFonts w:ascii="Arial" w:hAnsi="Arial" w:cs="Arial"/>
        </w:rPr>
        <w:t>vise od 4</w:t>
      </w:r>
      <w:r w:rsidR="00374D50" w:rsidRPr="00C45E8C">
        <w:rPr>
          <w:rFonts w:ascii="Arial" w:hAnsi="Arial" w:cs="Arial"/>
        </w:rPr>
        <w:t xml:space="preserve"> godine</w:t>
      </w:r>
      <w:r w:rsidRPr="00C45E8C">
        <w:rPr>
          <w:rFonts w:ascii="Arial" w:hAnsi="Arial" w:cs="Arial"/>
        </w:rPr>
        <w:t>.</w:t>
      </w:r>
    </w:p>
    <w:p w:rsidR="00AD492B" w:rsidRPr="00C45E8C" w:rsidRDefault="00AD492B" w:rsidP="00C45E8C">
      <w:pPr>
        <w:pStyle w:val="Odlomakpopisa"/>
        <w:jc w:val="both"/>
        <w:rPr>
          <w:rFonts w:ascii="Arial" w:hAnsi="Arial" w:cs="Arial"/>
        </w:rPr>
      </w:pPr>
    </w:p>
    <w:p w:rsidR="0063783F" w:rsidRPr="00C45E8C" w:rsidRDefault="00B07F86" w:rsidP="00C45E8C">
      <w:pPr>
        <w:numPr>
          <w:ilvl w:val="0"/>
          <w:numId w:val="5"/>
        </w:numPr>
        <w:jc w:val="both"/>
        <w:rPr>
          <w:rFonts w:ascii="Arial" w:hAnsi="Arial" w:cs="Arial"/>
        </w:rPr>
      </w:pPr>
      <w:r w:rsidRPr="00C45E8C">
        <w:rPr>
          <w:rFonts w:ascii="Arial" w:hAnsi="Arial" w:cs="Arial"/>
        </w:rPr>
        <w:t>D</w:t>
      </w:r>
      <w:r w:rsidR="0063783F" w:rsidRPr="00C45E8C">
        <w:rPr>
          <w:rFonts w:ascii="Arial" w:hAnsi="Arial" w:cs="Arial"/>
        </w:rPr>
        <w:t>aje suglasnost ste</w:t>
      </w:r>
      <w:r w:rsidR="00466A89" w:rsidRPr="00C45E8C">
        <w:rPr>
          <w:rFonts w:ascii="Arial" w:hAnsi="Arial" w:cs="Arial"/>
        </w:rPr>
        <w:t>čajnom upravitelju da pokretnine</w:t>
      </w:r>
      <w:r w:rsidR="0063783F" w:rsidRPr="00C45E8C">
        <w:rPr>
          <w:rFonts w:ascii="Arial" w:hAnsi="Arial" w:cs="Arial"/>
        </w:rPr>
        <w:t xml:space="preserve"> stečajnog dužnika - </w:t>
      </w:r>
      <w:r w:rsidR="00AD492B" w:rsidRPr="00C45E8C">
        <w:rPr>
          <w:rFonts w:ascii="Arial" w:hAnsi="Arial" w:cs="Arial"/>
        </w:rPr>
        <w:t>dionice</w:t>
      </w:r>
      <w:r w:rsidR="0063783F" w:rsidRPr="00C45E8C">
        <w:rPr>
          <w:rFonts w:ascii="Arial" w:hAnsi="Arial" w:cs="Arial"/>
        </w:rPr>
        <w:t xml:space="preserve">, </w:t>
      </w:r>
      <w:r w:rsidR="00AD492B" w:rsidRPr="00C45E8C">
        <w:rPr>
          <w:rFonts w:ascii="Arial" w:eastAsia="Calibri" w:hAnsi="Arial" w:cs="Arial"/>
          <w:lang w:val="hr-HR"/>
        </w:rPr>
        <w:t>SLOBODNA DALMACIJA d.d.</w:t>
      </w:r>
      <w:r w:rsidR="009A6F17">
        <w:rPr>
          <w:rFonts w:ascii="Arial" w:eastAsia="Calibri" w:hAnsi="Arial" w:cs="Arial"/>
          <w:lang w:val="hr-HR"/>
        </w:rPr>
        <w:t xml:space="preserve"> </w:t>
      </w:r>
      <w:r w:rsidR="00AD492B" w:rsidRPr="00C45E8C">
        <w:rPr>
          <w:rFonts w:ascii="Arial" w:hAnsi="Arial" w:cs="Arial"/>
        </w:rPr>
        <w:t xml:space="preserve">proda </w:t>
      </w:r>
      <w:r w:rsidR="0063783F" w:rsidRPr="00C45E8C">
        <w:rPr>
          <w:rFonts w:ascii="Arial" w:hAnsi="Arial" w:cs="Arial"/>
        </w:rPr>
        <w:t>sukladno članku 158. Stečajnog zakona proda na način da prikupi pisane ponude na temelju izvršene objave koju će oglasiti na web stranicama Sudačke mreže i da prihvati najpovoljniju, a sve po odluci skupštine vjerovnika</w:t>
      </w:r>
      <w:r w:rsidR="00AD492B" w:rsidRPr="00C45E8C">
        <w:rPr>
          <w:rFonts w:ascii="Arial" w:hAnsi="Arial" w:cs="Arial"/>
        </w:rPr>
        <w:t>. Cijena ispod ko</w:t>
      </w:r>
      <w:r w:rsidR="009A6F17">
        <w:rPr>
          <w:rFonts w:ascii="Arial" w:hAnsi="Arial" w:cs="Arial"/>
        </w:rPr>
        <w:t>je se neće prodati dionica je 10</w:t>
      </w:r>
      <w:r w:rsidR="00AD492B" w:rsidRPr="00C45E8C">
        <w:rPr>
          <w:rFonts w:ascii="Arial" w:hAnsi="Arial" w:cs="Arial"/>
        </w:rPr>
        <w:t>,00 kuna za jednu dionicu.</w:t>
      </w:r>
    </w:p>
    <w:p w:rsidR="00B07F86" w:rsidRPr="00C45E8C" w:rsidRDefault="00B07F86" w:rsidP="00C45E8C">
      <w:pPr>
        <w:pStyle w:val="Odlomakpopisa"/>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Daje se suglasnost stečajnom upravitelju da poduzme sve potrebne radnje i da pokrene sudske postupke radi iseljenja Hrvoja Šimića</w:t>
      </w:r>
      <w:r w:rsidR="00C45E8C">
        <w:rPr>
          <w:rFonts w:ascii="Arial" w:hAnsi="Arial" w:cs="Arial"/>
        </w:rPr>
        <w:t xml:space="preserve"> i ostalih osoba</w:t>
      </w:r>
      <w:r w:rsidRPr="00C45E8C">
        <w:rPr>
          <w:rFonts w:ascii="Arial" w:hAnsi="Arial" w:cs="Arial"/>
        </w:rPr>
        <w:t xml:space="preserve"> iz nekretnina </w:t>
      </w:r>
      <w:r w:rsidR="009A6F17">
        <w:rPr>
          <w:rFonts w:ascii="Arial" w:hAnsi="Arial" w:cs="Arial"/>
        </w:rPr>
        <w:t xml:space="preserve">upisanih u zemljišne knjige </w:t>
      </w:r>
      <w:r w:rsidRPr="00C45E8C">
        <w:rPr>
          <w:rFonts w:ascii="Arial" w:hAnsi="Arial" w:cs="Arial"/>
        </w:rPr>
        <w:t xml:space="preserve">Općinskog građanskog suda u Zagrebu </w:t>
      </w:r>
      <w:r w:rsidR="009A6F17">
        <w:rPr>
          <w:rFonts w:ascii="Arial" w:hAnsi="Arial" w:cs="Arial"/>
        </w:rPr>
        <w:t>u</w:t>
      </w:r>
      <w:r w:rsidRPr="00C45E8C">
        <w:rPr>
          <w:rFonts w:ascii="Arial" w:hAnsi="Arial" w:cs="Arial"/>
        </w:rPr>
        <w:t xml:space="preserve"> zk.ul.br. 16815 Grad Zagreb, u naravi stambeni objekt u Zagrebu, Bleiweisova br. 27/29 i dvorište površine 516 m2, kč.br. 5231/22: podul. 41., 42. i 43, te se vjerovnici stečajnog dužnika obvezuju u roku od 120 dana solidarno predujmiti iznos potreban za pokriće troškova sudskih postupka u visini od 15.000,00 kuna uplatom na račun društva DESTILERIJA d.o.o. u stečaju iz Zagreba na IBAN: HR6023810091197003366 kod VENETO BANKE d.d. Zagreb, a ukoliko vjerovnici u označenom roku ne uplate na račun stečajnog dužnika iznos od 15.000,00 kuna stečajni upravitelj neće pokretati sudske postupke.</w:t>
      </w:r>
    </w:p>
    <w:p w:rsidR="0040174D" w:rsidRPr="00C45E8C" w:rsidRDefault="0040174D" w:rsidP="00C45E8C">
      <w:pPr>
        <w:jc w:val="both"/>
        <w:rPr>
          <w:rFonts w:ascii="Arial" w:hAnsi="Arial" w:cs="Arial"/>
          <w:spacing w:val="-5"/>
          <w:lang w:val="hr-HR"/>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uzme parnicu pred Trgovačkim sudom u Zagrebu broj P-9017/2010.</w:t>
      </w:r>
    </w:p>
    <w:p w:rsidR="00B07F86" w:rsidRPr="00C45E8C" w:rsidRDefault="00B07F86" w:rsidP="00C45E8C">
      <w:pPr>
        <w:ind w:left="720"/>
        <w:jc w:val="both"/>
        <w:rPr>
          <w:rFonts w:ascii="Arial" w:hAnsi="Arial" w:cs="Arial"/>
        </w:rPr>
      </w:pPr>
    </w:p>
    <w:p w:rsidR="00B07F86" w:rsidRDefault="00C45E8C" w:rsidP="00C45E8C">
      <w:pPr>
        <w:ind w:left="720"/>
        <w:jc w:val="both"/>
        <w:rPr>
          <w:rFonts w:ascii="Arial" w:hAnsi="Arial" w:cs="Arial"/>
        </w:rPr>
      </w:pPr>
      <w:r>
        <w:rPr>
          <w:rFonts w:ascii="Arial" w:hAnsi="Arial" w:cs="Arial"/>
        </w:rPr>
        <w:t>a</w:t>
      </w:r>
      <w:r w:rsidR="00B07F86" w:rsidRPr="00C45E8C">
        <w:rPr>
          <w:rFonts w:ascii="Arial" w:hAnsi="Arial" w:cs="Arial"/>
        </w:rPr>
        <w:t>lternativno</w:t>
      </w:r>
    </w:p>
    <w:p w:rsidR="00B07F86" w:rsidRPr="00C45E8C" w:rsidRDefault="00B07F86" w:rsidP="00C45E8C">
      <w:pPr>
        <w:ind w:left="720"/>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Daje se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P-9017/2010</w:t>
      </w:r>
      <w:r w:rsidRPr="00C45E8C">
        <w:rPr>
          <w:rFonts w:ascii="Arial" w:hAnsi="Arial" w:cs="Arial"/>
        </w:rPr>
        <w:t>, te se vjerovnici stečajnog dužnika obvezuju u roku od 120 dana solidarno predujmiti iznos potreban za pokriće troškova parničnog postupka u visini od 750.000,00 kuna uplatom na račun društva DESTILERIJA d.o.o. u stečaju iz Zagreba na IBAN: HR6023810091197003366 kod VENETO BANKE d.d. Zagreb, a ukoliko vjerovnici u označenom roku ne uplate na račun stečajnog dužnika iznos od 760.000,00 kuna stečajni upravitelj neće preuzeti parnicu.</w:t>
      </w:r>
    </w:p>
    <w:p w:rsidR="00B07F86" w:rsidRPr="00C45E8C" w:rsidRDefault="00B07F86" w:rsidP="00C45E8C">
      <w:pPr>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P-3528/2013</w:t>
      </w:r>
      <w:r w:rsidRPr="00C45E8C">
        <w:rPr>
          <w:rFonts w:ascii="Arial" w:hAnsi="Arial" w:cs="Arial"/>
        </w:rPr>
        <w:t>.</w:t>
      </w:r>
    </w:p>
    <w:p w:rsidR="00B07F86" w:rsidRPr="00C45E8C" w:rsidRDefault="00B07F86" w:rsidP="00C45E8C">
      <w:pPr>
        <w:ind w:left="720"/>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P-2319/2011</w:t>
      </w:r>
      <w:r w:rsidRPr="00C45E8C">
        <w:rPr>
          <w:rFonts w:ascii="Arial" w:hAnsi="Arial" w:cs="Arial"/>
        </w:rPr>
        <w:t>.</w:t>
      </w:r>
    </w:p>
    <w:p w:rsidR="00B07F86" w:rsidRPr="00C45E8C" w:rsidRDefault="00B07F86" w:rsidP="00C45E8C">
      <w:pPr>
        <w:ind w:left="720"/>
        <w:jc w:val="both"/>
        <w:rPr>
          <w:rFonts w:ascii="Arial" w:hAnsi="Arial" w:cs="Arial"/>
        </w:rPr>
      </w:pPr>
    </w:p>
    <w:p w:rsidR="00B07F86" w:rsidRPr="00C45E8C" w:rsidRDefault="00B07F86" w:rsidP="00C45E8C">
      <w:pPr>
        <w:jc w:val="both"/>
        <w:rPr>
          <w:rFonts w:ascii="Arial" w:hAnsi="Arial" w:cs="Arial"/>
        </w:rPr>
      </w:pPr>
    </w:p>
    <w:p w:rsidR="00B07F86"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P-2012/2015</w:t>
      </w:r>
      <w:r w:rsidRPr="00C45E8C">
        <w:rPr>
          <w:rFonts w:ascii="Arial" w:hAnsi="Arial" w:cs="Arial"/>
        </w:rPr>
        <w:t>.</w:t>
      </w:r>
    </w:p>
    <w:p w:rsidR="00B07F86" w:rsidRPr="00C45E8C" w:rsidRDefault="00B07F86" w:rsidP="00137E96">
      <w:pPr>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P-5290/2011</w:t>
      </w:r>
      <w:r w:rsidRPr="00C45E8C">
        <w:rPr>
          <w:rFonts w:ascii="Arial" w:hAnsi="Arial" w:cs="Arial"/>
        </w:rPr>
        <w:t>.</w:t>
      </w:r>
    </w:p>
    <w:p w:rsidR="00B07F86" w:rsidRPr="00C45E8C" w:rsidRDefault="00B07F86" w:rsidP="00C45E8C">
      <w:pPr>
        <w:ind w:left="360"/>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uzme parnicu pred Trgovačkim sudom u Zagrebu broj P-1921/2012.</w:t>
      </w:r>
    </w:p>
    <w:p w:rsidR="00B07F86" w:rsidRPr="00C45E8C" w:rsidRDefault="00B07F86" w:rsidP="00C45E8C">
      <w:pPr>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uzme parnicu pred Trgovačkim sudom u Zagrebu broj P-734/2012.</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spacing w:after="200" w:line="276" w:lineRule="auto"/>
        <w:ind w:left="720"/>
        <w:contextualSpacing/>
        <w:jc w:val="both"/>
        <w:rPr>
          <w:rFonts w:ascii="Arial" w:hAnsi="Arial" w:cs="Arial"/>
        </w:rPr>
      </w:pPr>
      <w:r w:rsidRPr="00C45E8C">
        <w:rPr>
          <w:rFonts w:ascii="Arial" w:hAnsi="Arial" w:cs="Arial"/>
        </w:rPr>
        <w:t>alternativno</w:t>
      </w:r>
    </w:p>
    <w:p w:rsidR="00B07F86" w:rsidRPr="00C45E8C" w:rsidRDefault="00B07F86" w:rsidP="00C45E8C">
      <w:pPr>
        <w:jc w:val="both"/>
        <w:rPr>
          <w:rFonts w:ascii="Arial" w:hAnsi="Arial" w:cs="Arial"/>
        </w:rPr>
      </w:pPr>
    </w:p>
    <w:p w:rsidR="00B07F86" w:rsidRPr="00C45E8C" w:rsidRDefault="00B07F86" w:rsidP="00C45E8C">
      <w:pPr>
        <w:spacing w:after="200" w:line="276" w:lineRule="auto"/>
        <w:ind w:left="720"/>
        <w:contextualSpacing/>
        <w:jc w:val="both"/>
        <w:rPr>
          <w:rFonts w:ascii="Arial" w:hAnsi="Arial" w:cs="Arial"/>
        </w:rPr>
      </w:pPr>
      <w:r w:rsidRPr="00C45E8C">
        <w:rPr>
          <w:rFonts w:ascii="Arial" w:hAnsi="Arial" w:cs="Arial"/>
        </w:rPr>
        <w:t>Daje se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P-734/2012</w:t>
      </w:r>
      <w:r w:rsidRPr="00C45E8C">
        <w:rPr>
          <w:rFonts w:ascii="Arial" w:hAnsi="Arial" w:cs="Arial"/>
        </w:rPr>
        <w:t xml:space="preserve">, te se vjerovnici stečajnog dužnika obvezuju u roku od 120 dana solidarno predujmiti iznos potreban za pokriće troškova parničnog postupka u visini od 310.000,00 kuna uplatom na račun društva DESTILERIJA d.o.o. u stečaju iz Zagreba na IBAN: HR6023810091197003366 kod </w:t>
      </w:r>
      <w:r w:rsidRPr="00C45E8C">
        <w:rPr>
          <w:rFonts w:ascii="Arial" w:hAnsi="Arial" w:cs="Arial"/>
        </w:rPr>
        <w:lastRenderedPageBreak/>
        <w:t>VENETO BANKE d.d. Zagreb, a ukoliko vjerovnici u označenom roku ne uplate na račun stečajnog dužnika iznos od 310.000,00 kuna stačajni upravitelj neće preuzeti parnicu.</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uzme parnicu pred Trgovačkim sudom u Zagrebu broj P-5638/2011 (novi broj P-2843/2012).</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spacing w:after="200" w:line="276" w:lineRule="auto"/>
        <w:ind w:left="720"/>
        <w:contextualSpacing/>
        <w:jc w:val="both"/>
        <w:rPr>
          <w:rFonts w:ascii="Arial" w:hAnsi="Arial" w:cs="Arial"/>
        </w:rPr>
      </w:pPr>
      <w:r w:rsidRPr="00C45E8C">
        <w:rPr>
          <w:rFonts w:ascii="Arial" w:hAnsi="Arial" w:cs="Arial"/>
        </w:rPr>
        <w:t>alternativno</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spacing w:after="200" w:line="276" w:lineRule="auto"/>
        <w:ind w:left="720"/>
        <w:contextualSpacing/>
        <w:jc w:val="both"/>
        <w:rPr>
          <w:rFonts w:ascii="Arial" w:hAnsi="Arial" w:cs="Arial"/>
        </w:rPr>
      </w:pPr>
      <w:r w:rsidRPr="00C45E8C">
        <w:rPr>
          <w:rFonts w:ascii="Arial" w:hAnsi="Arial" w:cs="Arial"/>
        </w:rPr>
        <w:t>Daje se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P-5638/2011 (novi broj P-2843/2012)</w:t>
      </w:r>
      <w:r w:rsidRPr="00C45E8C">
        <w:rPr>
          <w:rFonts w:ascii="Arial" w:hAnsi="Arial" w:cs="Arial"/>
        </w:rPr>
        <w:t>, te se vjerovnici stečajnog dužnika obvezuju u roku od 120 dana solidarno predujmiti iznos potreban za pokriće troškova parničnog postupka u visini od 700.000,00 kuna uplatom na račun društva DESTILERIJA d.o.o. u stečaju iz Zagreba na IBAN: HR6023810091197003366 kod VENETO BANKE d.d. Zagreb, a ukoliko vjerovnici u označenom roku ne uplate na račun stečajnog dužnika iznos od 700.000,00 kuna stečajni upravitelj neće preuzeti parnicu.</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eastAsia="Calibri" w:hAnsi="Arial" w:cs="Arial"/>
          <w:lang w:val="hr-HR"/>
        </w:rPr>
      </w:pPr>
      <w:r w:rsidRPr="00C45E8C">
        <w:rPr>
          <w:rFonts w:ascii="Arial" w:eastAsia="Calibri" w:hAnsi="Arial" w:cs="Arial"/>
          <w:lang w:val="hr-HR"/>
        </w:rPr>
        <w:t>Ne daje odobrenje skupštine vjerovnika stečajnom upravitelju da preuzme parnicu pred Trgovačkim sudom u Zagrebu broj P-5441/2009 (novi broj P-2267/2015).</w:t>
      </w:r>
    </w:p>
    <w:p w:rsidR="00B07F86" w:rsidRPr="00C45E8C" w:rsidRDefault="00B07F86" w:rsidP="00C45E8C">
      <w:pPr>
        <w:ind w:left="720"/>
        <w:jc w:val="both"/>
        <w:rPr>
          <w:rFonts w:ascii="Arial" w:hAnsi="Arial" w:cs="Arial"/>
        </w:rPr>
      </w:pPr>
      <w:r w:rsidRPr="00C45E8C">
        <w:rPr>
          <w:rFonts w:ascii="Arial" w:hAnsi="Arial" w:cs="Arial"/>
        </w:rPr>
        <w:t>alternativno</w:t>
      </w:r>
    </w:p>
    <w:p w:rsidR="00B07F86" w:rsidRPr="00C45E8C" w:rsidRDefault="00B07F86" w:rsidP="00C45E8C">
      <w:pPr>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Daje se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P-5441/2009 (novi broj P-2267/2015)</w:t>
      </w:r>
      <w:r w:rsidRPr="00C45E8C">
        <w:rPr>
          <w:rFonts w:ascii="Arial" w:hAnsi="Arial" w:cs="Arial"/>
        </w:rPr>
        <w:t>, te se vjerovnici stečajnog dužnika obvezuju u roku od 120 dana solidarno predujmiti iznos potreban za pokriće troškova parničnog postupka u visini od 170.000,00 kuna uplatom na račun društva DESTILERIJA d.o.o. u stečaju iz Zagreba na IBAN: HR6023810091197003366 kod VENETO BANKE d.d. Zagreb, a ukoliko vjerovnici u označenom roku ne uplate na račun stečajnog dužnika iznos od 170.000,00 kuna stečajni upravitelj neće preuzeti parnicu.</w:t>
      </w:r>
    </w:p>
    <w:p w:rsidR="00B07F86" w:rsidRPr="00C45E8C" w:rsidRDefault="00B07F86" w:rsidP="00C45E8C">
      <w:pPr>
        <w:ind w:left="720"/>
        <w:jc w:val="both"/>
        <w:rPr>
          <w:rFonts w:ascii="Arial" w:hAnsi="Arial" w:cs="Arial"/>
        </w:rPr>
      </w:pPr>
    </w:p>
    <w:p w:rsidR="00B07F86" w:rsidRPr="00C45E8C" w:rsidRDefault="00B07F86" w:rsidP="00C45E8C">
      <w:pPr>
        <w:ind w:left="720"/>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uzme parnicu pred Trgovačkim sudom u Zagrebu broj P-4555/2009 (novi broj P-3044/2015).</w:t>
      </w:r>
    </w:p>
    <w:p w:rsidR="00B07F86" w:rsidRPr="00C45E8C" w:rsidRDefault="00B07F86" w:rsidP="00C45E8C">
      <w:pPr>
        <w:ind w:left="720"/>
        <w:jc w:val="both"/>
        <w:rPr>
          <w:rFonts w:ascii="Arial" w:hAnsi="Arial" w:cs="Arial"/>
        </w:rPr>
      </w:pPr>
    </w:p>
    <w:p w:rsidR="00B07F86" w:rsidRDefault="007C26A1" w:rsidP="00C45E8C">
      <w:pPr>
        <w:ind w:left="720"/>
        <w:jc w:val="both"/>
        <w:rPr>
          <w:rFonts w:ascii="Arial" w:hAnsi="Arial" w:cs="Arial"/>
        </w:rPr>
      </w:pPr>
      <w:r w:rsidRPr="00C45E8C">
        <w:rPr>
          <w:rFonts w:ascii="Arial" w:hAnsi="Arial" w:cs="Arial"/>
        </w:rPr>
        <w:t>A</w:t>
      </w:r>
      <w:r w:rsidR="00B07F86" w:rsidRPr="00C45E8C">
        <w:rPr>
          <w:rFonts w:ascii="Arial" w:hAnsi="Arial" w:cs="Arial"/>
        </w:rPr>
        <w:t>lternativno</w:t>
      </w:r>
    </w:p>
    <w:p w:rsidR="00B07F86" w:rsidRPr="00C45E8C" w:rsidRDefault="00B07F86" w:rsidP="00F309D8">
      <w:pPr>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Daje se odobrenje skupštine vjerovnika stečajnom upravitelju da pr</w:t>
      </w:r>
      <w:r w:rsidR="00930466">
        <w:rPr>
          <w:rFonts w:ascii="Arial" w:hAnsi="Arial" w:cs="Arial"/>
        </w:rPr>
        <w:t>e</w:t>
      </w:r>
      <w:r w:rsidRPr="00C45E8C">
        <w:rPr>
          <w:rFonts w:ascii="Arial" w:hAnsi="Arial" w:cs="Arial"/>
        </w:rPr>
        <w:t>uzme parnicu pred Trgovačkim sudom u Zagrebu broj P-4555/2009 (novi broj P-3044/2015), te se vjerovnici stečajnog dužnika obvezuju u roku od 120 dana solidarno predujmiti iznos potreban za pokriće troškova parničnog postupka u visini od 750.000,00 kuna uplatom na račun društva DESTILERIJA d.o.o. u stečaju iz Zagreba na IBAN: HR6023810091197003366 kod VENETO BANKE d.d. Zagreb, a ukoliko vjerovnici u označenom roku ne uplate na račun stečajnog dužnika iznos od 760.000,00 kuna stečajni upravitelj neće preuzeti parnicu.</w:t>
      </w:r>
    </w:p>
    <w:p w:rsidR="00B07F86" w:rsidRPr="00C45E8C" w:rsidRDefault="00B07F86" w:rsidP="00C45E8C">
      <w:pPr>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uzme parnicu pred Trgovačkim sudom u Zagrebu broj P-4470/2010.</w:t>
      </w:r>
    </w:p>
    <w:p w:rsidR="00B07F86" w:rsidRPr="00C45E8C" w:rsidRDefault="00B07F86" w:rsidP="00C45E8C">
      <w:pPr>
        <w:ind w:left="720"/>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uzme parnicu pred Trgovačkim sudom u Zagrebu broj P-2796/2014.</w:t>
      </w:r>
    </w:p>
    <w:p w:rsidR="00B07F86" w:rsidRPr="00C45E8C" w:rsidRDefault="00B07F86" w:rsidP="00C45E8C">
      <w:pPr>
        <w:ind w:left="360"/>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alternativno</w:t>
      </w:r>
    </w:p>
    <w:p w:rsidR="00B07F86" w:rsidRPr="00C45E8C" w:rsidRDefault="00B07F86" w:rsidP="00C45E8C">
      <w:pPr>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Daje se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P-2796/2014</w:t>
      </w:r>
      <w:r w:rsidRPr="00C45E8C">
        <w:rPr>
          <w:rFonts w:ascii="Arial" w:hAnsi="Arial" w:cs="Arial"/>
        </w:rPr>
        <w:t xml:space="preserve">, te se vjerovnici stečajnog dužnika obvezuju u roku od 120 dana solidarno predujmiti iznos potreban za pokriće troškova parničnog postupka u visini od 750.000,00 kuna uplatom na račun društva DESTILERIJA d.o.o. u stečaju iz Zagreba na IBAN: HR6023810091197003366 kod </w:t>
      </w:r>
      <w:r w:rsidRPr="00C45E8C">
        <w:rPr>
          <w:rFonts w:ascii="Arial" w:hAnsi="Arial" w:cs="Arial"/>
        </w:rPr>
        <w:lastRenderedPageBreak/>
        <w:t>VENETO BANKE d.d. Zagreb, a ukoliko vjerovnici u označenom roku ne uplate na račun stečajnog dužnika iznos od 760.000,00 kuna stečajni upravitelj neće preuzeti parnicu.</w:t>
      </w:r>
    </w:p>
    <w:p w:rsidR="00B07F86" w:rsidRPr="00C45E8C" w:rsidRDefault="00B07F86" w:rsidP="00930466">
      <w:pPr>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uzme parnicu pred Trgovačkim sudom u Zagrebu broj P-3040/2012.</w:t>
      </w:r>
    </w:p>
    <w:p w:rsidR="00B07F86" w:rsidRPr="00C45E8C" w:rsidRDefault="00B07F86" w:rsidP="00C45E8C">
      <w:pPr>
        <w:ind w:left="720"/>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alternativno</w:t>
      </w:r>
    </w:p>
    <w:p w:rsidR="00B07F86" w:rsidRPr="00C45E8C" w:rsidRDefault="00B07F86" w:rsidP="00C45E8C">
      <w:pPr>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Daje se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P-3040/2012</w:t>
      </w:r>
      <w:r w:rsidRPr="00C45E8C">
        <w:rPr>
          <w:rFonts w:ascii="Arial" w:hAnsi="Arial" w:cs="Arial"/>
        </w:rPr>
        <w:t>, te se vjerovnici stečajnog dužnika obvezuju u roku od 120 dana solidarno predujmiti iznos potreban za pokriće troškova parničnog postupka u visini od 400.000,00 kuna uplatom na račun društva DESTILERIJA d.o.o. u stečaju iz Zagreba na IBAN: HR6023810091197003366 kod VENETO BANKE d.d. Zagreb, a ukoliko vjerovnici u označenom roku ne uplate na račun stečajnog dužnika iznos od 400.000,00 kuna stečajni upravitelj neće preuzeti parnicu.</w:t>
      </w:r>
    </w:p>
    <w:p w:rsidR="00B07F86" w:rsidRPr="00C45E8C" w:rsidRDefault="00B07F86" w:rsidP="00C45E8C">
      <w:pPr>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uzme parnicu pred Trgovačkim sudom u Zagrebu broj P-3310/2013.</w:t>
      </w:r>
    </w:p>
    <w:p w:rsidR="00B07F86" w:rsidRPr="00C45E8C" w:rsidRDefault="00B07F86" w:rsidP="00C45E8C">
      <w:pPr>
        <w:ind w:left="720"/>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alternativno</w:t>
      </w:r>
    </w:p>
    <w:p w:rsidR="00B07F86" w:rsidRPr="00C45E8C" w:rsidRDefault="00B07F86" w:rsidP="00C45E8C">
      <w:pPr>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Daje se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P-3310/2013</w:t>
      </w:r>
      <w:r w:rsidRPr="00C45E8C">
        <w:rPr>
          <w:rFonts w:ascii="Arial" w:hAnsi="Arial" w:cs="Arial"/>
        </w:rPr>
        <w:t>, te se vjerovnici stečajnog dužnika obvezuju u roku od 120 dana solidarno predujmiti iznos potreban za pokriće troškova parničnog postupka u visini od 170.000,00 kuna uplatom na račun društva DESTILERIJA d.o.o. u stečaju iz Zagreba na IBAN: HR6023810091197003366 kod VENETO BANKE d.d. Zagreb, a ukoliko vjerovnici u označenom roku ne uplate na račun stečajnog dužnika iznos od 170.000,00 kuna stečajni upravitelj neće preuzeti parnicu.</w:t>
      </w:r>
    </w:p>
    <w:p w:rsidR="00B07F86" w:rsidRPr="00C45E8C" w:rsidRDefault="00B07F86" w:rsidP="00C45E8C">
      <w:pPr>
        <w:ind w:left="720"/>
        <w:jc w:val="both"/>
        <w:rPr>
          <w:rFonts w:ascii="Arial" w:hAnsi="Arial" w:cs="Arial"/>
        </w:rPr>
      </w:pPr>
    </w:p>
    <w:p w:rsidR="007C26A1" w:rsidRPr="00C45E8C" w:rsidRDefault="007C26A1" w:rsidP="00F309D8">
      <w:pPr>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uzme parnicu pred Trgovačkim sudom u Zagrebu broj P P-882/2015.</w:t>
      </w:r>
    </w:p>
    <w:p w:rsidR="00B07F86" w:rsidRPr="00C45E8C" w:rsidRDefault="00B07F86" w:rsidP="00C45E8C">
      <w:pPr>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alternativno</w:t>
      </w:r>
    </w:p>
    <w:p w:rsidR="00B07F86" w:rsidRPr="00C45E8C" w:rsidRDefault="00B07F86" w:rsidP="00C45E8C">
      <w:pPr>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Daje se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P-882/2015</w:t>
      </w:r>
      <w:r w:rsidRPr="00C45E8C">
        <w:rPr>
          <w:rFonts w:ascii="Arial" w:hAnsi="Arial" w:cs="Arial"/>
        </w:rPr>
        <w:t>, te se vjerovnici stečajnog dužnika obvezuju u roku od 120 dana solidarno predujmiti iznos potreban za pokriće troškova parničnog postupka u visini od 750.000,00 kuna uplatom na račun društva DESTILERIJA d.o.o. u stečaju iz Zagreba na IBAN: HR6023810091197003366 kod VENETO BANKE d.d. Zagreb, a ukoliko vjerovnici u označenom roku ne uplate na račun stečajnog dužnika iznos od 750.000,00 kuna stečajni upravitelj neće preuzeti parnicu.</w:t>
      </w:r>
    </w:p>
    <w:p w:rsidR="00B07F86" w:rsidRPr="00C45E8C" w:rsidRDefault="00B07F86" w:rsidP="00C45E8C">
      <w:pPr>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w:t>
      </w:r>
      <w:r w:rsidR="00930466">
        <w:rPr>
          <w:rFonts w:ascii="Arial" w:hAnsi="Arial" w:cs="Arial"/>
        </w:rPr>
        <w:t>e</w:t>
      </w:r>
      <w:r w:rsidRPr="00C45E8C">
        <w:rPr>
          <w:rFonts w:ascii="Arial" w:hAnsi="Arial" w:cs="Arial"/>
        </w:rPr>
        <w:t>uzme parnicu pred Trgovačkim sudom u Zagrebu broj P-901/2015.</w:t>
      </w:r>
    </w:p>
    <w:p w:rsidR="00B07F86" w:rsidRPr="00C45E8C" w:rsidRDefault="00B07F86" w:rsidP="00C45E8C">
      <w:pPr>
        <w:ind w:left="720"/>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alternativno</w:t>
      </w:r>
    </w:p>
    <w:p w:rsidR="00B07F86" w:rsidRPr="00C45E8C" w:rsidRDefault="00B07F86" w:rsidP="00C45E8C">
      <w:pPr>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 xml:space="preserve">Daje se odobrenje skupštine vjerovnika stečajnom upravitelju da pruzme parnicu pred Trgovačkim sudom u Zagrebu broj </w:t>
      </w:r>
      <w:r w:rsidRPr="00C45E8C">
        <w:rPr>
          <w:rFonts w:ascii="Arial" w:eastAsia="Calibri" w:hAnsi="Arial" w:cs="Arial"/>
          <w:lang w:val="hr-HR"/>
        </w:rPr>
        <w:t>P-901/2015</w:t>
      </w:r>
      <w:r w:rsidRPr="00C45E8C">
        <w:rPr>
          <w:rFonts w:ascii="Arial" w:hAnsi="Arial" w:cs="Arial"/>
        </w:rPr>
        <w:t>, te se vjerovnici stečajnog dužnika obvezuju u roku od 120 dana solidarno predujmiti iznos potreban za pokriće troškova parničnog postupka u visini od 750.000,00 kuna uplatom na račun društva DESTILERIJA d.o.o. u stečaju iz Zagreba na IBAN: HR6023810091197003366 kod VENETO BANKE d.d. Zagreb, a ukoliko vjerovnici u označenom roku ne uplate na račun stečajnog dužnika iznos od 750.000,00 kuna stečajni upravitelj neće preuzeti parnicu.</w:t>
      </w:r>
    </w:p>
    <w:p w:rsidR="00B07F86" w:rsidRPr="00C45E8C" w:rsidRDefault="00B07F86" w:rsidP="00C45E8C">
      <w:pPr>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lastRenderedPageBreak/>
        <w:t>Ne daje odobrenje skupštine vjerovnika stečajnom upravitelju da preuzme parnicu pred Trgovačkim sudom u Zagrebu broj P-5804/2001 (novi broj P-1635/2014).</w:t>
      </w:r>
    </w:p>
    <w:p w:rsidR="00B07F86" w:rsidRPr="00C45E8C" w:rsidRDefault="00B07F86" w:rsidP="00C45E8C">
      <w:pPr>
        <w:ind w:left="720"/>
        <w:jc w:val="both"/>
        <w:rPr>
          <w:rFonts w:ascii="Arial" w:hAnsi="Arial" w:cs="Arial"/>
        </w:rPr>
      </w:pPr>
      <w:r w:rsidRPr="00C45E8C">
        <w:rPr>
          <w:rFonts w:ascii="Arial" w:hAnsi="Arial" w:cs="Arial"/>
        </w:rPr>
        <w:t>alternativno</w:t>
      </w:r>
    </w:p>
    <w:p w:rsidR="00B07F86" w:rsidRPr="00C45E8C" w:rsidRDefault="00B07F86" w:rsidP="00C45E8C">
      <w:pPr>
        <w:ind w:left="720"/>
        <w:jc w:val="both"/>
        <w:rPr>
          <w:rFonts w:ascii="Arial" w:hAnsi="Arial" w:cs="Arial"/>
        </w:rPr>
      </w:pPr>
    </w:p>
    <w:p w:rsidR="00B07F86" w:rsidRPr="00C45E8C" w:rsidRDefault="00B07F86" w:rsidP="00C45E8C">
      <w:pPr>
        <w:ind w:left="720"/>
        <w:jc w:val="both"/>
        <w:rPr>
          <w:rFonts w:ascii="Arial" w:hAnsi="Arial" w:cs="Arial"/>
        </w:rPr>
      </w:pPr>
      <w:r w:rsidRPr="00C45E8C">
        <w:rPr>
          <w:rFonts w:ascii="Arial" w:hAnsi="Arial" w:cs="Arial"/>
        </w:rPr>
        <w:t>Daje se odobrenje skupštine vjerovnika stečajnom upravitelju da pr</w:t>
      </w:r>
      <w:r w:rsidR="00930466">
        <w:rPr>
          <w:rFonts w:ascii="Arial" w:hAnsi="Arial" w:cs="Arial"/>
        </w:rPr>
        <w:t>e</w:t>
      </w:r>
      <w:r w:rsidRPr="00C45E8C">
        <w:rPr>
          <w:rFonts w:ascii="Arial" w:hAnsi="Arial" w:cs="Arial"/>
        </w:rPr>
        <w:t xml:space="preserve">uzme parnicu pred Trgovačkim sudom u Zagrebu broj </w:t>
      </w:r>
      <w:r w:rsidRPr="00C45E8C">
        <w:rPr>
          <w:rFonts w:ascii="Arial" w:eastAsia="Calibri" w:hAnsi="Arial" w:cs="Arial"/>
          <w:lang w:val="hr-HR"/>
        </w:rPr>
        <w:t>P-5804/2001 (novi broj P-1635/2014)</w:t>
      </w:r>
      <w:r w:rsidRPr="00C45E8C">
        <w:rPr>
          <w:rFonts w:ascii="Arial" w:hAnsi="Arial" w:cs="Arial"/>
        </w:rPr>
        <w:t>, te se vjerovnici stečajnog dužnika obvezuju u roku od 120 dana solidarno predujmiti iznos potreban za pokriće troškova parničnog postupka u visini od 64.000,00 kuna uplatom na račun društva DESTILERIJA d.o.o. u stečaju iz Zagreba na IBAN: HR6023810091197003366 kod VENETO BANKE d.d. Zagreb, a ukoliko vjerovnici u označenom roku ne uplate na račun stečajnog dužnika iznos od 64.000,00 kuna stečajni upravitelj neće preuzeti parnicu.</w:t>
      </w:r>
    </w:p>
    <w:p w:rsidR="00B07F86" w:rsidRPr="00C45E8C" w:rsidRDefault="00B07F86" w:rsidP="00C45E8C">
      <w:pPr>
        <w:ind w:left="720"/>
        <w:jc w:val="both"/>
        <w:rPr>
          <w:rFonts w:ascii="Arial" w:hAnsi="Arial" w:cs="Arial"/>
        </w:rPr>
      </w:pPr>
    </w:p>
    <w:p w:rsidR="00B07F86" w:rsidRPr="00C45E8C" w:rsidRDefault="00B07F86" w:rsidP="00C45E8C">
      <w:pPr>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preuzme parnicu pred Trgovačkim sudom u Zagrebu broj P-1924/2012.</w:t>
      </w:r>
    </w:p>
    <w:p w:rsidR="00B07F86" w:rsidRPr="00C45E8C" w:rsidRDefault="00B07F86" w:rsidP="00C45E8C">
      <w:pPr>
        <w:ind w:left="720"/>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Ne daje odobrenje skupštine vjerovnika stečajnom upravitelju da preuzme parnicu pred Trgovačkim sudom u Zagrebu broj P-800/2014.</w:t>
      </w: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preuzme parnicu pred Trgovačkim sudom u Zagrebu broj P-6402/2011.</w:t>
      </w:r>
    </w:p>
    <w:p w:rsidR="00B07F86" w:rsidRPr="00C45E8C" w:rsidRDefault="00B07F86" w:rsidP="00C45E8C">
      <w:pPr>
        <w:ind w:left="720"/>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Ne daje odobrenje skupštine vjerovnika stečajnom upravitelju da preuzme parnicu pred Trgovačkim sudom u Zagrebu broj -119/2014.</w:t>
      </w:r>
    </w:p>
    <w:p w:rsidR="00B07F86" w:rsidRPr="00C45E8C" w:rsidRDefault="00B07F86" w:rsidP="00C45E8C">
      <w:pPr>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 xml:space="preserve">Ne daje odobrenje skupštine vjerovnika stečajnom upravitelju da preuzme parnicu pred Trgovačkim sudom u Zagrebu broj </w:t>
      </w:r>
      <w:r w:rsidRPr="00C45E8C">
        <w:rPr>
          <w:rFonts w:ascii="Arial" w:eastAsia="Calibri" w:hAnsi="Arial" w:cs="Arial"/>
          <w:lang w:val="hr-HR"/>
        </w:rPr>
        <w:t>P-5901/2011</w:t>
      </w:r>
      <w:r w:rsidRPr="00C45E8C">
        <w:rPr>
          <w:rFonts w:ascii="Arial" w:hAnsi="Arial" w:cs="Arial"/>
        </w:rPr>
        <w:t>.</w:t>
      </w:r>
    </w:p>
    <w:p w:rsidR="00B07F86" w:rsidRPr="00C45E8C" w:rsidRDefault="00B07F86" w:rsidP="00C45E8C">
      <w:pPr>
        <w:ind w:left="720"/>
        <w:jc w:val="both"/>
        <w:rPr>
          <w:rFonts w:ascii="Arial" w:hAnsi="Arial" w:cs="Arial"/>
        </w:rPr>
      </w:pPr>
    </w:p>
    <w:p w:rsidR="007C26A1" w:rsidRPr="00F309D8" w:rsidRDefault="00B07F86" w:rsidP="00F309D8">
      <w:pPr>
        <w:numPr>
          <w:ilvl w:val="0"/>
          <w:numId w:val="5"/>
        </w:numPr>
        <w:spacing w:after="200" w:line="276" w:lineRule="auto"/>
        <w:contextualSpacing/>
        <w:jc w:val="both"/>
        <w:rPr>
          <w:rFonts w:ascii="Arial" w:hAnsi="Arial" w:cs="Arial"/>
        </w:rPr>
      </w:pPr>
      <w:r w:rsidRPr="00C45E8C">
        <w:rPr>
          <w:rFonts w:ascii="Arial" w:hAnsi="Arial" w:cs="Arial"/>
        </w:rPr>
        <w:t xml:space="preserve">Ne daje odobrenje skupštine vjerovnika stečajnom upravitelju da preuzme parnicu pred Trgovačkim sudom u Zagrebu broj </w:t>
      </w:r>
      <w:r w:rsidRPr="00C45E8C">
        <w:rPr>
          <w:rFonts w:ascii="Arial" w:eastAsia="Calibri" w:hAnsi="Arial" w:cs="Arial"/>
          <w:lang w:val="hr-HR"/>
        </w:rPr>
        <w:t>P-60/2015</w:t>
      </w:r>
      <w:r w:rsidRPr="00C45E8C">
        <w:rPr>
          <w:rFonts w:ascii="Arial" w:hAnsi="Arial" w:cs="Arial"/>
        </w:rPr>
        <w:t>.</w:t>
      </w:r>
    </w:p>
    <w:p w:rsidR="00610112" w:rsidRPr="00C45E8C" w:rsidRDefault="00610112" w:rsidP="00C45E8C">
      <w:pPr>
        <w:spacing w:after="200" w:line="276" w:lineRule="auto"/>
        <w:contextualSpacing/>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 xml:space="preserve">Ne daje odobrenje skupštine vjerovnika stečajnom upravitelju da preuzme parnicu pred Trgovačkim sudom u Zagrebu broj </w:t>
      </w:r>
      <w:r w:rsidRPr="00C45E8C">
        <w:rPr>
          <w:rFonts w:ascii="Arial" w:eastAsia="Calibri" w:hAnsi="Arial" w:cs="Arial"/>
          <w:lang w:val="hr-HR"/>
        </w:rPr>
        <w:t>P-4888/2012</w:t>
      </w:r>
      <w:r w:rsidRPr="00C45E8C">
        <w:rPr>
          <w:rFonts w:ascii="Arial" w:hAnsi="Arial" w:cs="Arial"/>
        </w:rPr>
        <w:t>.</w:t>
      </w:r>
    </w:p>
    <w:p w:rsidR="00B07F86" w:rsidRPr="00C45E8C" w:rsidRDefault="00B07F86" w:rsidP="00C45E8C">
      <w:pPr>
        <w:ind w:left="720"/>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 xml:space="preserve">Ne daje odobrenje skupštine vjerovnika stečajnom upravitelju da preuzme parnicu pred Trgovačkim sudom u Zagrebu broj </w:t>
      </w:r>
      <w:r w:rsidRPr="00C45E8C">
        <w:rPr>
          <w:rFonts w:ascii="Arial" w:eastAsia="Calibri" w:hAnsi="Arial" w:cs="Arial"/>
          <w:lang w:val="hr-HR"/>
        </w:rPr>
        <w:t>P-5538/2011 (novi broj P-853/2012)</w:t>
      </w:r>
      <w:r w:rsidRPr="00C45E8C">
        <w:rPr>
          <w:rFonts w:ascii="Arial" w:hAnsi="Arial" w:cs="Arial"/>
        </w:rPr>
        <w:t>.</w:t>
      </w:r>
    </w:p>
    <w:p w:rsidR="00B07F86" w:rsidRPr="00C45E8C" w:rsidRDefault="00B07F86" w:rsidP="00C45E8C">
      <w:pPr>
        <w:ind w:left="360"/>
        <w:jc w:val="both"/>
        <w:rPr>
          <w:rFonts w:ascii="Arial" w:hAnsi="Arial" w:cs="Arial"/>
        </w:rPr>
      </w:pPr>
    </w:p>
    <w:p w:rsidR="00B07F86" w:rsidRPr="00C45E8C" w:rsidRDefault="00B07F86" w:rsidP="00C45E8C">
      <w:pPr>
        <w:numPr>
          <w:ilvl w:val="0"/>
          <w:numId w:val="5"/>
        </w:numPr>
        <w:jc w:val="both"/>
        <w:rPr>
          <w:rFonts w:ascii="Arial" w:hAnsi="Arial" w:cs="Arial"/>
        </w:rPr>
      </w:pPr>
      <w:r w:rsidRPr="00C45E8C">
        <w:rPr>
          <w:rFonts w:ascii="Arial" w:hAnsi="Arial" w:cs="Arial"/>
        </w:rPr>
        <w:t xml:space="preserve">Ne daje odobrenje skupštine vjerovnika stečajnom upravitelju da preuzme parnicu pred Trgovačkim sudom u Zagrebu broj </w:t>
      </w:r>
      <w:r w:rsidRPr="00C45E8C">
        <w:rPr>
          <w:rFonts w:ascii="Arial" w:eastAsia="Calibri" w:hAnsi="Arial" w:cs="Arial"/>
          <w:lang w:val="hr-HR"/>
        </w:rPr>
        <w:t>P-3660/2012 (novi broj P-2587/2015)</w:t>
      </w:r>
      <w:r w:rsidRPr="00C45E8C">
        <w:rPr>
          <w:rFonts w:ascii="Arial" w:hAnsi="Arial" w:cs="Arial"/>
        </w:rPr>
        <w:t>.</w:t>
      </w:r>
    </w:p>
    <w:p w:rsidR="00B07F86" w:rsidRPr="00C45E8C" w:rsidRDefault="00B07F86" w:rsidP="00C45E8C">
      <w:pPr>
        <w:ind w:left="360"/>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eastAsia="Calibri" w:hAnsi="Arial" w:cs="Arial"/>
          <w:lang w:val="hr-HR"/>
        </w:rPr>
        <w:t>Daje odobrenje skupštine vjerovnika stečajnom upravitelju da preuzme parnicu pred Trgovačkim sudom u Zagrebu broj -6214/2010 (novi broj P-3222/2012), odnosno da sklopi nagodbu sa stečajnim upraviteljom društva</w:t>
      </w:r>
      <w:r w:rsidRPr="00C45E8C">
        <w:rPr>
          <w:rFonts w:ascii="Arial" w:hAnsi="Arial" w:cs="Arial"/>
        </w:rPr>
        <w:t xml:space="preserve"> NOVABELA 1995 d.o.o. na način da tužitelj NOVABELA 1995 d.o.o. povuče tužbu, te da svaka strana snosi svoje troškove.</w:t>
      </w:r>
    </w:p>
    <w:p w:rsidR="00B07F86" w:rsidRPr="00C45E8C" w:rsidRDefault="00B07F86" w:rsidP="00C45E8C">
      <w:pPr>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 xml:space="preserve">Daje odobrenje skupštine vjerovnika stečajnom upravitelju da preuzme parnicu pred Trgovačkim sudom u Zagrebu </w:t>
      </w:r>
      <w:r w:rsidRPr="00C45E8C">
        <w:rPr>
          <w:rFonts w:ascii="Arial" w:eastAsia="Calibri" w:hAnsi="Arial" w:cs="Arial"/>
          <w:lang w:val="hr-HR"/>
        </w:rPr>
        <w:t>P-1189/2010</w:t>
      </w:r>
      <w:r w:rsidRPr="00C45E8C">
        <w:rPr>
          <w:rFonts w:ascii="Arial" w:hAnsi="Arial" w:cs="Arial"/>
        </w:rPr>
        <w:t>, odnosno da sklopi nagodbu sa stečajnim upraviteljom društva NOVABELA 1995 d.o.o. na način da tužitelj NOVABELA 1995 d.o.o. povuče tužbu, te da svaka strana snosi svoje troškove.</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Ne daje odobrenje skupštine vjerovnika stečajnom upravitelju da preuzme parnicu pred Trgovačkim sudom u Zagrebu broj P-717/2013.</w:t>
      </w:r>
    </w:p>
    <w:p w:rsidR="00B07F86" w:rsidRPr="00C45E8C" w:rsidRDefault="00B07F86" w:rsidP="00C45E8C">
      <w:pPr>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 xml:space="preserve">Ne daje odobrenje skupštine vjerovnika stečajnom upravitelju da preuzme parnicu pred Trgovačkim sudom u Zagrebu broj </w:t>
      </w:r>
      <w:r w:rsidRPr="00C45E8C">
        <w:rPr>
          <w:rFonts w:ascii="Arial" w:eastAsia="Calibri" w:hAnsi="Arial" w:cs="Arial"/>
          <w:lang w:val="hr-HR"/>
        </w:rPr>
        <w:t>P-3410/2013</w:t>
      </w:r>
      <w:r w:rsidRPr="00C45E8C">
        <w:rPr>
          <w:rFonts w:ascii="Arial" w:hAnsi="Arial" w:cs="Arial"/>
        </w:rPr>
        <w:t>.</w:t>
      </w:r>
    </w:p>
    <w:p w:rsidR="00B07F86" w:rsidRPr="00C45E8C" w:rsidRDefault="00B07F86" w:rsidP="00C45E8C">
      <w:pPr>
        <w:spacing w:after="200" w:line="276" w:lineRule="auto"/>
        <w:ind w:left="720"/>
        <w:contextualSpacing/>
        <w:jc w:val="both"/>
        <w:rPr>
          <w:rFonts w:ascii="Arial" w:hAnsi="Arial" w:cs="Arial"/>
        </w:rPr>
      </w:pPr>
    </w:p>
    <w:p w:rsidR="00B07F86" w:rsidRPr="00930466" w:rsidRDefault="00B07F86" w:rsidP="00930466">
      <w:pPr>
        <w:numPr>
          <w:ilvl w:val="0"/>
          <w:numId w:val="5"/>
        </w:numPr>
        <w:spacing w:after="200" w:line="276" w:lineRule="auto"/>
        <w:contextualSpacing/>
        <w:jc w:val="both"/>
        <w:rPr>
          <w:rFonts w:ascii="Arial" w:hAnsi="Arial" w:cs="Arial"/>
        </w:rPr>
      </w:pPr>
      <w:r w:rsidRPr="00C45E8C">
        <w:rPr>
          <w:rFonts w:ascii="Arial" w:hAnsi="Arial" w:cs="Arial"/>
        </w:rPr>
        <w:t>Ne daje odobrenje skupštine vjerovnika stečajnom upravitelju da preuzme parnicu pred Trgovačkim sudom u Zagrebu broj P-1934/2012 (novi broj P-1797/2015).</w:t>
      </w: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lastRenderedPageBreak/>
        <w:t>Ne daje odobrenje skupštine vjerovnika stečajnom upravitelju da pr</w:t>
      </w:r>
      <w:r w:rsidR="00930466">
        <w:rPr>
          <w:rFonts w:ascii="Arial" w:hAnsi="Arial" w:cs="Arial"/>
        </w:rPr>
        <w:t>e</w:t>
      </w:r>
      <w:r w:rsidRPr="00C45E8C">
        <w:rPr>
          <w:rFonts w:ascii="Arial" w:hAnsi="Arial" w:cs="Arial"/>
        </w:rPr>
        <w:t>uzme parnicu pred Trgovačkim sudom u Zagrebu broj -</w:t>
      </w:r>
      <w:r w:rsidRPr="00C45E8C">
        <w:rPr>
          <w:rFonts w:ascii="Arial" w:eastAsia="Calibri" w:hAnsi="Arial" w:cs="Arial"/>
          <w:lang w:val="hr-HR"/>
        </w:rPr>
        <w:t xml:space="preserve"> </w:t>
      </w:r>
      <w:r w:rsidRPr="00C45E8C">
        <w:rPr>
          <w:rFonts w:ascii="Arial" w:hAnsi="Arial" w:cs="Arial"/>
        </w:rPr>
        <w:t>P-1935/2012 (novi broj P-2747/2015)</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spacing w:after="200" w:line="276" w:lineRule="auto"/>
        <w:ind w:left="720"/>
        <w:contextualSpacing/>
        <w:jc w:val="both"/>
        <w:rPr>
          <w:rFonts w:ascii="Arial" w:hAnsi="Arial" w:cs="Arial"/>
        </w:rPr>
      </w:pPr>
      <w:r w:rsidRPr="00C45E8C">
        <w:rPr>
          <w:rFonts w:ascii="Arial" w:hAnsi="Arial" w:cs="Arial"/>
        </w:rPr>
        <w:t>alternativno</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spacing w:after="200" w:line="276" w:lineRule="auto"/>
        <w:ind w:left="720"/>
        <w:contextualSpacing/>
        <w:jc w:val="both"/>
        <w:rPr>
          <w:rFonts w:ascii="Arial" w:hAnsi="Arial" w:cs="Arial"/>
        </w:rPr>
      </w:pPr>
      <w:r w:rsidRPr="00C45E8C">
        <w:rPr>
          <w:rFonts w:ascii="Arial" w:hAnsi="Arial" w:cs="Arial"/>
        </w:rPr>
        <w:t>Daje se odobrenje skupštine vjerovnika stečajnom upravitelju da pr</w:t>
      </w:r>
      <w:r w:rsidR="00930466">
        <w:rPr>
          <w:rFonts w:ascii="Arial" w:hAnsi="Arial" w:cs="Arial"/>
        </w:rPr>
        <w:t>e</w:t>
      </w:r>
      <w:r w:rsidRPr="00C45E8C">
        <w:rPr>
          <w:rFonts w:ascii="Arial" w:hAnsi="Arial" w:cs="Arial"/>
        </w:rPr>
        <w:t>uzme parnicu pred Trgovačkim sudom u Zagrebu broj P-1935/2012 (novi broj P-2747/2015), te se vjerovnici stečajnog dužnika obvezuju u roku od 120 dana solidarno predujmiti iznos potreban za pokriće troškova parničnog postupka u visini od 120.000,00 kuna uplatom na račun društva DESTILERIJA d.o.o. u stečaju iz Zagreba na IBAN: HR6023810091197003366 kod VENETO BANKE d.d. Zagreb, a ukoliko vjerovnici u označenom roku ne uplate na račun stečajnog dužnika iznos od 120.000,00 kuna stačajni upravitelj neće preuzeti parnicu.</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 xml:space="preserve">Ne daje odobrenje skupštine vjerovnika stečajnom upravitelju da preuzme parnicu pred Trgovačkim sudom u Splitu broj </w:t>
      </w:r>
      <w:r w:rsidRPr="00C45E8C">
        <w:rPr>
          <w:rFonts w:ascii="Arial" w:eastAsia="Calibri" w:hAnsi="Arial" w:cs="Arial"/>
          <w:lang w:val="hr-HR"/>
        </w:rPr>
        <w:t>P-1492/2009</w:t>
      </w:r>
      <w:r w:rsidRPr="00C45E8C">
        <w:rPr>
          <w:rFonts w:ascii="Arial" w:hAnsi="Arial" w:cs="Arial"/>
        </w:rPr>
        <w:t>.</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Ne daje odobrenje skupštine vjerovnika stečajnom upravitelju da preuzme parnicu pred Trgovačkim sudom u Splitu broj P-14/2009.</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Ne daje odobrenje skupštine vjerovnika stečajnom upravitelju da preuzme parnicu pred Trgovačkim sudom u Splitu broj P-1888/2005.</w:t>
      </w:r>
    </w:p>
    <w:p w:rsidR="007C26A1" w:rsidRPr="00C45E8C" w:rsidRDefault="007C26A1" w:rsidP="00F309D8">
      <w:pPr>
        <w:spacing w:after="200" w:line="276" w:lineRule="auto"/>
        <w:contextualSpacing/>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Ne daje odobrenje skupštine vjerovnika stečajnom upravitelju da preuzme parnicu pred Trgovačkim sudom u Splitu broj P-770/2007.</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 xml:space="preserve">Ne daje odobrenje skupštine vjerovnika stečajnom upravitelju da preuzme upravni spor pred Upravnim sudom u Zagrebu broj </w:t>
      </w:r>
      <w:r w:rsidRPr="00C45E8C">
        <w:rPr>
          <w:rFonts w:ascii="Arial" w:eastAsia="Calibri" w:hAnsi="Arial" w:cs="Arial"/>
          <w:lang w:val="hr-HR"/>
        </w:rPr>
        <w:t>UsI-4344/2012</w:t>
      </w:r>
      <w:r w:rsidRPr="00C45E8C">
        <w:rPr>
          <w:rFonts w:ascii="Arial" w:hAnsi="Arial" w:cs="Arial"/>
        </w:rPr>
        <w:t>.</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numPr>
          <w:ilvl w:val="0"/>
          <w:numId w:val="5"/>
        </w:numPr>
        <w:spacing w:line="276" w:lineRule="auto"/>
        <w:contextualSpacing/>
        <w:jc w:val="both"/>
        <w:rPr>
          <w:rFonts w:ascii="Arial" w:hAnsi="Arial" w:cs="Arial"/>
        </w:rPr>
      </w:pPr>
      <w:r w:rsidRPr="00C45E8C">
        <w:rPr>
          <w:rFonts w:ascii="Arial" w:hAnsi="Arial" w:cs="Arial"/>
        </w:rPr>
        <w:t xml:space="preserve">Ne daje odobrenje skupštine vjerovnika stečajnom upravitelju da preuzme upravni spor pred Upravnim sudom u Zagrebu broj </w:t>
      </w:r>
      <w:r w:rsidRPr="00C45E8C">
        <w:rPr>
          <w:rFonts w:ascii="Arial" w:eastAsia="Calibri" w:hAnsi="Arial" w:cs="Arial"/>
          <w:lang w:val="hr-HR"/>
        </w:rPr>
        <w:t>UsI-1885/2014</w:t>
      </w:r>
      <w:r w:rsidRPr="00C45E8C">
        <w:rPr>
          <w:rFonts w:ascii="Arial" w:hAnsi="Arial" w:cs="Arial"/>
        </w:rPr>
        <w:t>.</w:t>
      </w:r>
    </w:p>
    <w:p w:rsidR="00B07F86" w:rsidRPr="00C45E8C" w:rsidRDefault="00B07F86" w:rsidP="00C45E8C">
      <w:pPr>
        <w:spacing w:after="200" w:line="276" w:lineRule="auto"/>
        <w:ind w:left="720"/>
        <w:contextualSpacing/>
        <w:jc w:val="both"/>
        <w:rPr>
          <w:rFonts w:ascii="Arial" w:hAnsi="Arial" w:cs="Arial"/>
        </w:rPr>
      </w:pPr>
    </w:p>
    <w:p w:rsidR="00B07F86" w:rsidRPr="00C45E8C" w:rsidRDefault="00B07F86" w:rsidP="00C45E8C">
      <w:pPr>
        <w:numPr>
          <w:ilvl w:val="0"/>
          <w:numId w:val="5"/>
        </w:numPr>
        <w:spacing w:after="200" w:line="276" w:lineRule="auto"/>
        <w:contextualSpacing/>
        <w:jc w:val="both"/>
        <w:rPr>
          <w:rFonts w:ascii="Arial" w:hAnsi="Arial" w:cs="Arial"/>
        </w:rPr>
      </w:pPr>
      <w:r w:rsidRPr="00C45E8C">
        <w:rPr>
          <w:rFonts w:ascii="Arial" w:hAnsi="Arial" w:cs="Arial"/>
        </w:rPr>
        <w:t>Ne daje odobrenje skupštine vjerovnika stečajnom upravitelju da preuzme bilo kakav drugi upravni spor ili upravni postupak.</w:t>
      </w:r>
    </w:p>
    <w:p w:rsidR="00AD492B" w:rsidRPr="00C45E8C" w:rsidRDefault="00AD492B" w:rsidP="00C45E8C">
      <w:pPr>
        <w:jc w:val="both"/>
        <w:rPr>
          <w:rFonts w:ascii="Arial" w:hAnsi="Arial" w:cs="Arial"/>
        </w:rPr>
      </w:pPr>
    </w:p>
    <w:p w:rsidR="00374D50" w:rsidRPr="00C45E8C" w:rsidRDefault="00B07F86" w:rsidP="00C45E8C">
      <w:pPr>
        <w:numPr>
          <w:ilvl w:val="0"/>
          <w:numId w:val="5"/>
        </w:numPr>
        <w:jc w:val="both"/>
        <w:rPr>
          <w:rFonts w:ascii="Arial" w:hAnsi="Arial" w:cs="Arial"/>
        </w:rPr>
      </w:pPr>
      <w:r w:rsidRPr="00C45E8C">
        <w:rPr>
          <w:rFonts w:ascii="Arial" w:hAnsi="Arial" w:cs="Arial"/>
        </w:rPr>
        <w:t>D</w:t>
      </w:r>
      <w:r w:rsidR="00374D50" w:rsidRPr="00C45E8C">
        <w:rPr>
          <w:rFonts w:ascii="Arial" w:hAnsi="Arial" w:cs="Arial"/>
        </w:rPr>
        <w:t>a se da suglasnost stečajnom upravitelju da izda punomoć odvjetniku za zastupanje u slučaju potrebe da stečajni dužnik nastavi već od prije započete postupke, kao i za pokretanje novih postupaka ako je svrsishodno da se isti vode.</w:t>
      </w:r>
    </w:p>
    <w:p w:rsidR="00A75A62" w:rsidRPr="00B07F86" w:rsidRDefault="00A75A62" w:rsidP="00A75A62">
      <w:pPr>
        <w:rPr>
          <w:rFonts w:ascii="Arial" w:hAnsi="Arial" w:cs="Arial"/>
        </w:rPr>
      </w:pPr>
    </w:p>
    <w:p w:rsidR="004D685B" w:rsidRDefault="004D685B" w:rsidP="00A75A62">
      <w:pPr>
        <w:jc w:val="both"/>
        <w:rPr>
          <w:rFonts w:ascii="Arial" w:hAnsi="Arial" w:cs="Arial"/>
          <w:lang w:val="hr-HR"/>
        </w:rPr>
      </w:pPr>
    </w:p>
    <w:p w:rsidR="00930466" w:rsidRPr="00B07F86" w:rsidRDefault="00930466" w:rsidP="00A75A62">
      <w:pPr>
        <w:jc w:val="both"/>
        <w:rPr>
          <w:rFonts w:ascii="Arial" w:hAnsi="Arial" w:cs="Arial"/>
          <w:lang w:val="hr-HR"/>
        </w:rPr>
      </w:pPr>
    </w:p>
    <w:p w:rsidR="00A75A62" w:rsidRPr="00B07F86" w:rsidRDefault="00D1526F" w:rsidP="00A75A62">
      <w:pPr>
        <w:jc w:val="both"/>
        <w:rPr>
          <w:rFonts w:ascii="Arial" w:hAnsi="Arial" w:cs="Arial"/>
        </w:rPr>
      </w:pPr>
      <w:r w:rsidRPr="00B07F86">
        <w:rPr>
          <w:rFonts w:ascii="Arial" w:hAnsi="Arial" w:cs="Arial"/>
        </w:rPr>
        <w:tab/>
      </w:r>
      <w:r w:rsidRPr="00B07F86">
        <w:rPr>
          <w:rFonts w:ascii="Arial" w:hAnsi="Arial" w:cs="Arial"/>
        </w:rPr>
        <w:tab/>
      </w:r>
      <w:r w:rsidRPr="00B07F86">
        <w:rPr>
          <w:rFonts w:ascii="Arial" w:hAnsi="Arial" w:cs="Arial"/>
        </w:rPr>
        <w:tab/>
      </w:r>
      <w:r w:rsidRPr="00B07F86">
        <w:rPr>
          <w:rFonts w:ascii="Arial" w:hAnsi="Arial" w:cs="Arial"/>
        </w:rPr>
        <w:tab/>
      </w:r>
      <w:r w:rsidRPr="00B07F86">
        <w:rPr>
          <w:rFonts w:ascii="Arial" w:hAnsi="Arial" w:cs="Arial"/>
        </w:rPr>
        <w:tab/>
      </w:r>
      <w:r w:rsidRPr="00B07F86">
        <w:rPr>
          <w:rFonts w:ascii="Arial" w:hAnsi="Arial" w:cs="Arial"/>
        </w:rPr>
        <w:tab/>
      </w:r>
      <w:r w:rsidRPr="00B07F86">
        <w:rPr>
          <w:rFonts w:ascii="Arial" w:hAnsi="Arial" w:cs="Arial"/>
        </w:rPr>
        <w:tab/>
      </w:r>
      <w:r w:rsidRPr="00B07F86">
        <w:rPr>
          <w:rFonts w:ascii="Arial" w:hAnsi="Arial" w:cs="Arial"/>
        </w:rPr>
        <w:tab/>
        <w:t>s</w:t>
      </w:r>
      <w:r w:rsidR="00A75A62" w:rsidRPr="00B07F86">
        <w:rPr>
          <w:rFonts w:ascii="Arial" w:hAnsi="Arial" w:cs="Arial"/>
        </w:rPr>
        <w:t>tečajni upravitelj</w:t>
      </w:r>
    </w:p>
    <w:p w:rsidR="000C7966" w:rsidRPr="00B07F86" w:rsidRDefault="00A75A62" w:rsidP="00D31A7F">
      <w:pPr>
        <w:jc w:val="both"/>
        <w:rPr>
          <w:rFonts w:ascii="Arial" w:hAnsi="Arial" w:cs="Arial"/>
          <w:lang w:val="hr-HR"/>
        </w:rPr>
      </w:pPr>
      <w:r w:rsidRPr="00B07F86">
        <w:rPr>
          <w:rFonts w:ascii="Arial" w:hAnsi="Arial" w:cs="Arial"/>
          <w:lang w:val="hr-HR"/>
        </w:rPr>
        <w:tab/>
      </w:r>
      <w:r w:rsidRPr="00B07F86">
        <w:rPr>
          <w:rFonts w:ascii="Arial" w:hAnsi="Arial" w:cs="Arial"/>
          <w:lang w:val="hr-HR"/>
        </w:rPr>
        <w:tab/>
      </w:r>
      <w:r w:rsidR="00D1526F" w:rsidRPr="00B07F86">
        <w:rPr>
          <w:rFonts w:ascii="Arial" w:hAnsi="Arial" w:cs="Arial"/>
          <w:lang w:val="hr-HR"/>
        </w:rPr>
        <w:tab/>
      </w:r>
      <w:r w:rsidR="00D1526F" w:rsidRPr="00B07F86">
        <w:rPr>
          <w:rFonts w:ascii="Arial" w:hAnsi="Arial" w:cs="Arial"/>
          <w:lang w:val="hr-HR"/>
        </w:rPr>
        <w:tab/>
      </w:r>
      <w:r w:rsidR="00D1526F" w:rsidRPr="00B07F86">
        <w:rPr>
          <w:rFonts w:ascii="Arial" w:hAnsi="Arial" w:cs="Arial"/>
          <w:lang w:val="hr-HR"/>
        </w:rPr>
        <w:tab/>
      </w:r>
      <w:r w:rsidR="00D1526F" w:rsidRPr="00B07F86">
        <w:rPr>
          <w:rFonts w:ascii="Arial" w:hAnsi="Arial" w:cs="Arial"/>
          <w:lang w:val="hr-HR"/>
        </w:rPr>
        <w:tab/>
      </w:r>
      <w:r w:rsidR="00D1526F" w:rsidRPr="00B07F86">
        <w:rPr>
          <w:rFonts w:ascii="Arial" w:hAnsi="Arial" w:cs="Arial"/>
          <w:lang w:val="hr-HR"/>
        </w:rPr>
        <w:tab/>
      </w:r>
      <w:r w:rsidR="00D1526F" w:rsidRPr="00B07F86">
        <w:rPr>
          <w:rFonts w:ascii="Arial" w:hAnsi="Arial" w:cs="Arial"/>
          <w:lang w:val="hr-HR"/>
        </w:rPr>
        <w:tab/>
        <w:t>Ante Dragičević, dipl.iur.</w:t>
      </w:r>
    </w:p>
    <w:p w:rsidR="007C69CA" w:rsidRPr="00B07F86" w:rsidRDefault="007C69CA" w:rsidP="00D31A7F">
      <w:pPr>
        <w:jc w:val="both"/>
        <w:rPr>
          <w:rFonts w:ascii="Arial" w:hAnsi="Arial" w:cs="Arial"/>
          <w:lang w:val="hr-HR"/>
        </w:rPr>
      </w:pPr>
    </w:p>
    <w:p w:rsidR="00FD397E" w:rsidRDefault="00FD397E" w:rsidP="007C69CA">
      <w:pPr>
        <w:jc w:val="both"/>
        <w:rPr>
          <w:rFonts w:ascii="Arial" w:hAnsi="Arial" w:cs="Arial"/>
          <w:lang w:val="hr-HR"/>
        </w:rPr>
      </w:pPr>
    </w:p>
    <w:p w:rsidR="004D685B" w:rsidRDefault="004D685B" w:rsidP="007C69CA">
      <w:pPr>
        <w:jc w:val="both"/>
        <w:rPr>
          <w:rFonts w:ascii="Arial" w:hAnsi="Arial" w:cs="Arial"/>
          <w:lang w:val="hr-HR"/>
        </w:rPr>
      </w:pPr>
    </w:p>
    <w:p w:rsidR="004D685B" w:rsidRPr="00B07F86" w:rsidRDefault="004D685B" w:rsidP="007C69CA">
      <w:pPr>
        <w:jc w:val="both"/>
        <w:rPr>
          <w:rFonts w:ascii="Arial" w:hAnsi="Arial" w:cs="Arial"/>
          <w:lang w:val="hr-HR"/>
        </w:rPr>
      </w:pPr>
    </w:p>
    <w:p w:rsidR="00FD397E" w:rsidRDefault="00FD397E" w:rsidP="007C69CA">
      <w:pPr>
        <w:jc w:val="both"/>
        <w:rPr>
          <w:rFonts w:ascii="Arial" w:hAnsi="Arial" w:cs="Arial"/>
          <w:lang w:val="hr-HR"/>
        </w:rPr>
      </w:pPr>
    </w:p>
    <w:p w:rsidR="00930466" w:rsidRPr="00B07F86" w:rsidRDefault="00930466" w:rsidP="007C69CA">
      <w:pPr>
        <w:jc w:val="both"/>
        <w:rPr>
          <w:rFonts w:ascii="Arial" w:hAnsi="Arial" w:cs="Arial"/>
          <w:lang w:val="hr-HR"/>
        </w:rPr>
      </w:pPr>
    </w:p>
    <w:p w:rsidR="007C69CA" w:rsidRPr="00B07F86" w:rsidRDefault="00137E96" w:rsidP="007C69CA">
      <w:pPr>
        <w:jc w:val="both"/>
        <w:rPr>
          <w:rFonts w:ascii="Arial" w:hAnsi="Arial" w:cs="Arial"/>
          <w:lang w:val="hr-HR"/>
        </w:rPr>
      </w:pPr>
      <w:r>
        <w:rPr>
          <w:rFonts w:ascii="Arial" w:hAnsi="Arial" w:cs="Arial"/>
          <w:lang w:val="hr-HR"/>
        </w:rPr>
        <w:t>U Zagrebu 1</w:t>
      </w:r>
      <w:r w:rsidR="00FD397E" w:rsidRPr="00B07F86">
        <w:rPr>
          <w:rFonts w:ascii="Arial" w:hAnsi="Arial" w:cs="Arial"/>
          <w:lang w:val="hr-HR"/>
        </w:rPr>
        <w:t>1</w:t>
      </w:r>
      <w:r>
        <w:rPr>
          <w:rFonts w:ascii="Arial" w:hAnsi="Arial" w:cs="Arial"/>
          <w:lang w:val="hr-HR"/>
        </w:rPr>
        <w:t>.04. 2016</w:t>
      </w:r>
      <w:r w:rsidR="007C69CA" w:rsidRPr="00B07F86">
        <w:rPr>
          <w:rFonts w:ascii="Arial" w:hAnsi="Arial" w:cs="Arial"/>
          <w:lang w:val="hr-HR"/>
        </w:rPr>
        <w:t>. godine</w:t>
      </w:r>
    </w:p>
    <w:sectPr w:rsidR="007C69CA" w:rsidRPr="00B07F86" w:rsidSect="00610112">
      <w:footerReference w:type="even" r:id="rId9"/>
      <w:footerReference w:type="default" r:id="rId10"/>
      <w:pgSz w:w="11906" w:h="16838"/>
      <w:pgMar w:top="1134" w:right="1800" w:bottom="1276"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296" w:rsidRDefault="00071296">
      <w:r>
        <w:separator/>
      </w:r>
    </w:p>
  </w:endnote>
  <w:endnote w:type="continuationSeparator" w:id="0">
    <w:p w:rsidR="00071296" w:rsidRDefault="0007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A1F" w:rsidRDefault="004D2A1F"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4D2A1F" w:rsidRDefault="004D2A1F" w:rsidP="00D31A7F">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A1F" w:rsidRDefault="004D2A1F" w:rsidP="00D31A7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0F09BE">
      <w:rPr>
        <w:rStyle w:val="Brojstranice"/>
        <w:noProof/>
      </w:rPr>
      <w:t>1</w:t>
    </w:r>
    <w:r>
      <w:rPr>
        <w:rStyle w:val="Brojstranice"/>
      </w:rPr>
      <w:fldChar w:fldCharType="end"/>
    </w:r>
  </w:p>
  <w:p w:rsidR="004D2A1F" w:rsidRDefault="004D2A1F" w:rsidP="00D31A7F">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296" w:rsidRDefault="00071296">
      <w:r>
        <w:separator/>
      </w:r>
    </w:p>
  </w:footnote>
  <w:footnote w:type="continuationSeparator" w:id="0">
    <w:p w:rsidR="00071296" w:rsidRDefault="000712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B59"/>
    <w:multiLevelType w:val="hybridMultilevel"/>
    <w:tmpl w:val="FE1C2F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2A06566"/>
    <w:multiLevelType w:val="hybridMultilevel"/>
    <w:tmpl w:val="D8F81FEA"/>
    <w:lvl w:ilvl="0" w:tplc="041A000F">
      <w:start w:val="1"/>
      <w:numFmt w:val="decimal"/>
      <w:lvlText w:val="%1."/>
      <w:lvlJc w:val="left"/>
      <w:pPr>
        <w:ind w:left="360" w:hanging="360"/>
      </w:pPr>
    </w:lvl>
    <w:lvl w:ilvl="1" w:tplc="041A0019" w:tentative="1">
      <w:start w:val="1"/>
      <w:numFmt w:val="lowerLetter"/>
      <w:lvlText w:val="%2."/>
      <w:lvlJc w:val="left"/>
      <w:pPr>
        <w:ind w:left="1156" w:hanging="360"/>
      </w:pPr>
    </w:lvl>
    <w:lvl w:ilvl="2" w:tplc="041A001B" w:tentative="1">
      <w:start w:val="1"/>
      <w:numFmt w:val="lowerRoman"/>
      <w:lvlText w:val="%3."/>
      <w:lvlJc w:val="right"/>
      <w:pPr>
        <w:ind w:left="1876" w:hanging="180"/>
      </w:pPr>
    </w:lvl>
    <w:lvl w:ilvl="3" w:tplc="041A000F" w:tentative="1">
      <w:start w:val="1"/>
      <w:numFmt w:val="decimal"/>
      <w:lvlText w:val="%4."/>
      <w:lvlJc w:val="left"/>
      <w:pPr>
        <w:ind w:left="2596" w:hanging="360"/>
      </w:pPr>
    </w:lvl>
    <w:lvl w:ilvl="4" w:tplc="041A0019" w:tentative="1">
      <w:start w:val="1"/>
      <w:numFmt w:val="lowerLetter"/>
      <w:lvlText w:val="%5."/>
      <w:lvlJc w:val="left"/>
      <w:pPr>
        <w:ind w:left="3316" w:hanging="360"/>
      </w:pPr>
    </w:lvl>
    <w:lvl w:ilvl="5" w:tplc="041A001B" w:tentative="1">
      <w:start w:val="1"/>
      <w:numFmt w:val="lowerRoman"/>
      <w:lvlText w:val="%6."/>
      <w:lvlJc w:val="right"/>
      <w:pPr>
        <w:ind w:left="4036" w:hanging="180"/>
      </w:pPr>
    </w:lvl>
    <w:lvl w:ilvl="6" w:tplc="041A000F" w:tentative="1">
      <w:start w:val="1"/>
      <w:numFmt w:val="decimal"/>
      <w:lvlText w:val="%7."/>
      <w:lvlJc w:val="left"/>
      <w:pPr>
        <w:ind w:left="4756" w:hanging="360"/>
      </w:pPr>
    </w:lvl>
    <w:lvl w:ilvl="7" w:tplc="041A0019" w:tentative="1">
      <w:start w:val="1"/>
      <w:numFmt w:val="lowerLetter"/>
      <w:lvlText w:val="%8."/>
      <w:lvlJc w:val="left"/>
      <w:pPr>
        <w:ind w:left="5476" w:hanging="360"/>
      </w:pPr>
    </w:lvl>
    <w:lvl w:ilvl="8" w:tplc="041A001B" w:tentative="1">
      <w:start w:val="1"/>
      <w:numFmt w:val="lowerRoman"/>
      <w:lvlText w:val="%9."/>
      <w:lvlJc w:val="right"/>
      <w:pPr>
        <w:ind w:left="6196" w:hanging="180"/>
      </w:pPr>
    </w:lvl>
  </w:abstractNum>
  <w:abstractNum w:abstractNumId="2">
    <w:nsid w:val="0B5B520C"/>
    <w:multiLevelType w:val="hybridMultilevel"/>
    <w:tmpl w:val="2ECEF256"/>
    <w:lvl w:ilvl="0" w:tplc="041A0013">
      <w:start w:val="1"/>
      <w:numFmt w:val="upperRoman"/>
      <w:lvlText w:val="%1."/>
      <w:lvlJc w:val="righ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CDC73BF"/>
    <w:multiLevelType w:val="hybridMultilevel"/>
    <w:tmpl w:val="C310F0E2"/>
    <w:lvl w:ilvl="0" w:tplc="88081FA0">
      <w:start w:val="2"/>
      <w:numFmt w:val="decimal"/>
      <w:lvlText w:val="%1."/>
      <w:lvlJc w:val="left"/>
      <w:pPr>
        <w:ind w:left="4275"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CE14098"/>
    <w:multiLevelType w:val="singleLevel"/>
    <w:tmpl w:val="9B569DF0"/>
    <w:lvl w:ilvl="0">
      <w:start w:val="10"/>
      <w:numFmt w:val="bullet"/>
      <w:lvlText w:val="-"/>
      <w:lvlJc w:val="left"/>
      <w:pPr>
        <w:tabs>
          <w:tab w:val="num" w:pos="360"/>
        </w:tabs>
        <w:ind w:left="360" w:hanging="360"/>
      </w:pPr>
      <w:rPr>
        <w:rFonts w:hint="default"/>
      </w:rPr>
    </w:lvl>
  </w:abstractNum>
  <w:abstractNum w:abstractNumId="5">
    <w:nsid w:val="0FB12B5C"/>
    <w:multiLevelType w:val="hybridMultilevel"/>
    <w:tmpl w:val="4E7445D6"/>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6">
    <w:nsid w:val="171D6BB5"/>
    <w:multiLevelType w:val="hybridMultilevel"/>
    <w:tmpl w:val="BB044240"/>
    <w:lvl w:ilvl="0" w:tplc="041A000F">
      <w:start w:val="1"/>
      <w:numFmt w:val="decimal"/>
      <w:lvlText w:val="%1."/>
      <w:lvlJc w:val="left"/>
      <w:pPr>
        <w:ind w:left="4275" w:hanging="360"/>
      </w:pPr>
    </w:lvl>
    <w:lvl w:ilvl="1" w:tplc="041A0019" w:tentative="1">
      <w:start w:val="1"/>
      <w:numFmt w:val="lowerLetter"/>
      <w:lvlText w:val="%2."/>
      <w:lvlJc w:val="left"/>
      <w:pPr>
        <w:ind w:left="4995" w:hanging="360"/>
      </w:pPr>
    </w:lvl>
    <w:lvl w:ilvl="2" w:tplc="041A001B" w:tentative="1">
      <w:start w:val="1"/>
      <w:numFmt w:val="lowerRoman"/>
      <w:lvlText w:val="%3."/>
      <w:lvlJc w:val="right"/>
      <w:pPr>
        <w:ind w:left="5715" w:hanging="180"/>
      </w:pPr>
    </w:lvl>
    <w:lvl w:ilvl="3" w:tplc="041A000F" w:tentative="1">
      <w:start w:val="1"/>
      <w:numFmt w:val="decimal"/>
      <w:lvlText w:val="%4."/>
      <w:lvlJc w:val="left"/>
      <w:pPr>
        <w:ind w:left="6435" w:hanging="360"/>
      </w:pPr>
    </w:lvl>
    <w:lvl w:ilvl="4" w:tplc="041A0019" w:tentative="1">
      <w:start w:val="1"/>
      <w:numFmt w:val="lowerLetter"/>
      <w:lvlText w:val="%5."/>
      <w:lvlJc w:val="left"/>
      <w:pPr>
        <w:ind w:left="7155" w:hanging="360"/>
      </w:pPr>
    </w:lvl>
    <w:lvl w:ilvl="5" w:tplc="041A001B" w:tentative="1">
      <w:start w:val="1"/>
      <w:numFmt w:val="lowerRoman"/>
      <w:lvlText w:val="%6."/>
      <w:lvlJc w:val="right"/>
      <w:pPr>
        <w:ind w:left="7875" w:hanging="180"/>
      </w:pPr>
    </w:lvl>
    <w:lvl w:ilvl="6" w:tplc="041A000F" w:tentative="1">
      <w:start w:val="1"/>
      <w:numFmt w:val="decimal"/>
      <w:lvlText w:val="%7."/>
      <w:lvlJc w:val="left"/>
      <w:pPr>
        <w:ind w:left="8595" w:hanging="360"/>
      </w:pPr>
    </w:lvl>
    <w:lvl w:ilvl="7" w:tplc="041A0019" w:tentative="1">
      <w:start w:val="1"/>
      <w:numFmt w:val="lowerLetter"/>
      <w:lvlText w:val="%8."/>
      <w:lvlJc w:val="left"/>
      <w:pPr>
        <w:ind w:left="9315" w:hanging="360"/>
      </w:pPr>
    </w:lvl>
    <w:lvl w:ilvl="8" w:tplc="041A001B" w:tentative="1">
      <w:start w:val="1"/>
      <w:numFmt w:val="lowerRoman"/>
      <w:lvlText w:val="%9."/>
      <w:lvlJc w:val="right"/>
      <w:pPr>
        <w:ind w:left="10035" w:hanging="180"/>
      </w:pPr>
    </w:lvl>
  </w:abstractNum>
  <w:abstractNum w:abstractNumId="7">
    <w:nsid w:val="18F81F87"/>
    <w:multiLevelType w:val="hybridMultilevel"/>
    <w:tmpl w:val="78CC8EE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656334"/>
    <w:multiLevelType w:val="hybridMultilevel"/>
    <w:tmpl w:val="8766EF48"/>
    <w:lvl w:ilvl="0" w:tplc="75E6715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36EDE"/>
    <w:multiLevelType w:val="hybridMultilevel"/>
    <w:tmpl w:val="0C183250"/>
    <w:lvl w:ilvl="0" w:tplc="1166C720">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nsid w:val="1AFE3444"/>
    <w:multiLevelType w:val="hybridMultilevel"/>
    <w:tmpl w:val="46663812"/>
    <w:lvl w:ilvl="0" w:tplc="E05600C8">
      <w:start w:val="199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DAB4EFB"/>
    <w:multiLevelType w:val="hybridMultilevel"/>
    <w:tmpl w:val="E03AB7C0"/>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23A243E1"/>
    <w:multiLevelType w:val="hybridMultilevel"/>
    <w:tmpl w:val="B8564DA0"/>
    <w:lvl w:ilvl="0" w:tplc="041A000B">
      <w:start w:val="1"/>
      <w:numFmt w:val="bullet"/>
      <w:lvlText w:val=""/>
      <w:lvlJc w:val="left"/>
      <w:pPr>
        <w:tabs>
          <w:tab w:val="num" w:pos="1428"/>
        </w:tabs>
        <w:ind w:left="1428" w:hanging="360"/>
      </w:pPr>
      <w:rPr>
        <w:rFonts w:ascii="Wingdings" w:hAnsi="Wingdings" w:hint="default"/>
      </w:rPr>
    </w:lvl>
    <w:lvl w:ilvl="1" w:tplc="041A0003" w:tentative="1">
      <w:start w:val="1"/>
      <w:numFmt w:val="bullet"/>
      <w:lvlText w:val="o"/>
      <w:lvlJc w:val="left"/>
      <w:pPr>
        <w:tabs>
          <w:tab w:val="num" w:pos="2148"/>
        </w:tabs>
        <w:ind w:left="2148" w:hanging="360"/>
      </w:pPr>
      <w:rPr>
        <w:rFonts w:ascii="Courier New" w:hAnsi="Courier New" w:hint="default"/>
      </w:rPr>
    </w:lvl>
    <w:lvl w:ilvl="2" w:tplc="041A0005" w:tentative="1">
      <w:start w:val="1"/>
      <w:numFmt w:val="bullet"/>
      <w:lvlText w:val=""/>
      <w:lvlJc w:val="left"/>
      <w:pPr>
        <w:tabs>
          <w:tab w:val="num" w:pos="2868"/>
        </w:tabs>
        <w:ind w:left="2868" w:hanging="360"/>
      </w:pPr>
      <w:rPr>
        <w:rFonts w:ascii="Wingdings" w:hAnsi="Wingdings" w:hint="default"/>
      </w:rPr>
    </w:lvl>
    <w:lvl w:ilvl="3" w:tplc="041A0001" w:tentative="1">
      <w:start w:val="1"/>
      <w:numFmt w:val="bullet"/>
      <w:lvlText w:val=""/>
      <w:lvlJc w:val="left"/>
      <w:pPr>
        <w:tabs>
          <w:tab w:val="num" w:pos="3588"/>
        </w:tabs>
        <w:ind w:left="3588" w:hanging="360"/>
      </w:pPr>
      <w:rPr>
        <w:rFonts w:ascii="Symbol" w:hAnsi="Symbol" w:hint="default"/>
      </w:rPr>
    </w:lvl>
    <w:lvl w:ilvl="4" w:tplc="041A0003" w:tentative="1">
      <w:start w:val="1"/>
      <w:numFmt w:val="bullet"/>
      <w:lvlText w:val="o"/>
      <w:lvlJc w:val="left"/>
      <w:pPr>
        <w:tabs>
          <w:tab w:val="num" w:pos="4308"/>
        </w:tabs>
        <w:ind w:left="4308" w:hanging="360"/>
      </w:pPr>
      <w:rPr>
        <w:rFonts w:ascii="Courier New" w:hAnsi="Courier New" w:hint="default"/>
      </w:rPr>
    </w:lvl>
    <w:lvl w:ilvl="5" w:tplc="041A0005" w:tentative="1">
      <w:start w:val="1"/>
      <w:numFmt w:val="bullet"/>
      <w:lvlText w:val=""/>
      <w:lvlJc w:val="left"/>
      <w:pPr>
        <w:tabs>
          <w:tab w:val="num" w:pos="5028"/>
        </w:tabs>
        <w:ind w:left="5028" w:hanging="360"/>
      </w:pPr>
      <w:rPr>
        <w:rFonts w:ascii="Wingdings" w:hAnsi="Wingdings" w:hint="default"/>
      </w:rPr>
    </w:lvl>
    <w:lvl w:ilvl="6" w:tplc="041A0001" w:tentative="1">
      <w:start w:val="1"/>
      <w:numFmt w:val="bullet"/>
      <w:lvlText w:val=""/>
      <w:lvlJc w:val="left"/>
      <w:pPr>
        <w:tabs>
          <w:tab w:val="num" w:pos="5748"/>
        </w:tabs>
        <w:ind w:left="5748" w:hanging="360"/>
      </w:pPr>
      <w:rPr>
        <w:rFonts w:ascii="Symbol" w:hAnsi="Symbol" w:hint="default"/>
      </w:rPr>
    </w:lvl>
    <w:lvl w:ilvl="7" w:tplc="041A0003" w:tentative="1">
      <w:start w:val="1"/>
      <w:numFmt w:val="bullet"/>
      <w:lvlText w:val="o"/>
      <w:lvlJc w:val="left"/>
      <w:pPr>
        <w:tabs>
          <w:tab w:val="num" w:pos="6468"/>
        </w:tabs>
        <w:ind w:left="6468" w:hanging="360"/>
      </w:pPr>
      <w:rPr>
        <w:rFonts w:ascii="Courier New" w:hAnsi="Courier New" w:hint="default"/>
      </w:rPr>
    </w:lvl>
    <w:lvl w:ilvl="8" w:tplc="041A0005" w:tentative="1">
      <w:start w:val="1"/>
      <w:numFmt w:val="bullet"/>
      <w:lvlText w:val=""/>
      <w:lvlJc w:val="left"/>
      <w:pPr>
        <w:tabs>
          <w:tab w:val="num" w:pos="7188"/>
        </w:tabs>
        <w:ind w:left="7188" w:hanging="360"/>
      </w:pPr>
      <w:rPr>
        <w:rFonts w:ascii="Wingdings" w:hAnsi="Wingdings" w:hint="default"/>
      </w:rPr>
    </w:lvl>
  </w:abstractNum>
  <w:abstractNum w:abstractNumId="13">
    <w:nsid w:val="27B45753"/>
    <w:multiLevelType w:val="hybridMultilevel"/>
    <w:tmpl w:val="7ABE42BC"/>
    <w:lvl w:ilvl="0" w:tplc="033446B2">
      <w:start w:val="1"/>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3">
      <w:start w:val="1"/>
      <w:numFmt w:val="bullet"/>
      <w:lvlText w:val="o"/>
      <w:lvlJc w:val="left"/>
      <w:pPr>
        <w:tabs>
          <w:tab w:val="num" w:pos="2880"/>
        </w:tabs>
        <w:ind w:left="2880" w:hanging="360"/>
      </w:pPr>
      <w:rPr>
        <w:rFonts w:ascii="Courier New" w:hAnsi="Courier New"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nsid w:val="2D4E3515"/>
    <w:multiLevelType w:val="hybridMultilevel"/>
    <w:tmpl w:val="86E0DB14"/>
    <w:lvl w:ilvl="0" w:tplc="4D647C86">
      <w:numFmt w:val="bullet"/>
      <w:lvlText w:val="-"/>
      <w:lvlJc w:val="left"/>
      <w:pPr>
        <w:ind w:left="1770" w:hanging="360"/>
      </w:pPr>
      <w:rPr>
        <w:rFonts w:ascii="Calibri" w:eastAsia="Calibri" w:hAnsi="Calibri" w:cs="Times New Roman"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15">
    <w:nsid w:val="2E6F028D"/>
    <w:multiLevelType w:val="hybridMultilevel"/>
    <w:tmpl w:val="CD5AA0BC"/>
    <w:lvl w:ilvl="0" w:tplc="041A000F">
      <w:start w:val="1"/>
      <w:numFmt w:val="decimal"/>
      <w:lvlText w:val="%1."/>
      <w:lvlJc w:val="left"/>
      <w:pPr>
        <w:ind w:left="4275" w:hanging="360"/>
      </w:pPr>
    </w:lvl>
    <w:lvl w:ilvl="1" w:tplc="041A0019" w:tentative="1">
      <w:start w:val="1"/>
      <w:numFmt w:val="lowerLetter"/>
      <w:lvlText w:val="%2."/>
      <w:lvlJc w:val="left"/>
      <w:pPr>
        <w:ind w:left="4995" w:hanging="360"/>
      </w:pPr>
    </w:lvl>
    <w:lvl w:ilvl="2" w:tplc="041A001B" w:tentative="1">
      <w:start w:val="1"/>
      <w:numFmt w:val="lowerRoman"/>
      <w:lvlText w:val="%3."/>
      <w:lvlJc w:val="right"/>
      <w:pPr>
        <w:ind w:left="5715" w:hanging="180"/>
      </w:pPr>
    </w:lvl>
    <w:lvl w:ilvl="3" w:tplc="041A000F" w:tentative="1">
      <w:start w:val="1"/>
      <w:numFmt w:val="decimal"/>
      <w:lvlText w:val="%4."/>
      <w:lvlJc w:val="left"/>
      <w:pPr>
        <w:ind w:left="6435" w:hanging="360"/>
      </w:pPr>
    </w:lvl>
    <w:lvl w:ilvl="4" w:tplc="041A0019" w:tentative="1">
      <w:start w:val="1"/>
      <w:numFmt w:val="lowerLetter"/>
      <w:lvlText w:val="%5."/>
      <w:lvlJc w:val="left"/>
      <w:pPr>
        <w:ind w:left="7155" w:hanging="360"/>
      </w:pPr>
    </w:lvl>
    <w:lvl w:ilvl="5" w:tplc="041A001B" w:tentative="1">
      <w:start w:val="1"/>
      <w:numFmt w:val="lowerRoman"/>
      <w:lvlText w:val="%6."/>
      <w:lvlJc w:val="right"/>
      <w:pPr>
        <w:ind w:left="7875" w:hanging="180"/>
      </w:pPr>
    </w:lvl>
    <w:lvl w:ilvl="6" w:tplc="041A000F" w:tentative="1">
      <w:start w:val="1"/>
      <w:numFmt w:val="decimal"/>
      <w:lvlText w:val="%7."/>
      <w:lvlJc w:val="left"/>
      <w:pPr>
        <w:ind w:left="8595" w:hanging="360"/>
      </w:pPr>
    </w:lvl>
    <w:lvl w:ilvl="7" w:tplc="041A0019" w:tentative="1">
      <w:start w:val="1"/>
      <w:numFmt w:val="lowerLetter"/>
      <w:lvlText w:val="%8."/>
      <w:lvlJc w:val="left"/>
      <w:pPr>
        <w:ind w:left="9315" w:hanging="360"/>
      </w:pPr>
    </w:lvl>
    <w:lvl w:ilvl="8" w:tplc="041A001B" w:tentative="1">
      <w:start w:val="1"/>
      <w:numFmt w:val="lowerRoman"/>
      <w:lvlText w:val="%9."/>
      <w:lvlJc w:val="right"/>
      <w:pPr>
        <w:ind w:left="10035" w:hanging="180"/>
      </w:pPr>
    </w:lvl>
  </w:abstractNum>
  <w:abstractNum w:abstractNumId="16">
    <w:nsid w:val="35523BF2"/>
    <w:multiLevelType w:val="hybridMultilevel"/>
    <w:tmpl w:val="3AE82A08"/>
    <w:lvl w:ilvl="0" w:tplc="E1BC7420">
      <w:start w:val="1"/>
      <w:numFmt w:val="lowerLetter"/>
      <w:lvlText w:val="%1)"/>
      <w:lvlJc w:val="left"/>
      <w:pPr>
        <w:tabs>
          <w:tab w:val="num" w:pos="720"/>
        </w:tabs>
        <w:ind w:left="720" w:hanging="360"/>
      </w:pPr>
      <w:rPr>
        <w:rFonts w:hint="default"/>
        <w:b/>
      </w:rPr>
    </w:lvl>
    <w:lvl w:ilvl="1" w:tplc="D58AB3B6">
      <w:start w:val="4"/>
      <w:numFmt w:val="bullet"/>
      <w:lvlText w:val="-"/>
      <w:lvlJc w:val="left"/>
      <w:pPr>
        <w:tabs>
          <w:tab w:val="num" w:pos="1440"/>
        </w:tabs>
        <w:ind w:left="1440" w:hanging="360"/>
      </w:pPr>
      <w:rPr>
        <w:rFonts w:ascii="Bookman Old Style" w:eastAsia="Times New Roman" w:hAnsi="Bookman Old Style" w:cs="Times New Roman"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3DEA0D28"/>
    <w:multiLevelType w:val="hybridMultilevel"/>
    <w:tmpl w:val="E26006C2"/>
    <w:lvl w:ilvl="0" w:tplc="041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F0665A"/>
    <w:multiLevelType w:val="hybridMultilevel"/>
    <w:tmpl w:val="A23AF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4104F22"/>
    <w:multiLevelType w:val="hybridMultilevel"/>
    <w:tmpl w:val="5818EF0C"/>
    <w:lvl w:ilvl="0" w:tplc="041A000F">
      <w:start w:val="1"/>
      <w:numFmt w:val="decimal"/>
      <w:lvlText w:val="%1."/>
      <w:lvlJc w:val="left"/>
      <w:pPr>
        <w:tabs>
          <w:tab w:val="num" w:pos="720"/>
        </w:tabs>
        <w:ind w:left="720" w:hanging="360"/>
      </w:pPr>
      <w:rPr>
        <w:b w:val="0"/>
      </w:rPr>
    </w:lvl>
    <w:lvl w:ilvl="1" w:tplc="60BA30E0">
      <w:start w:val="5"/>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407A24"/>
    <w:multiLevelType w:val="hybridMultilevel"/>
    <w:tmpl w:val="5B9A8222"/>
    <w:lvl w:ilvl="0" w:tplc="041A000F">
      <w:start w:val="1"/>
      <w:numFmt w:val="decimal"/>
      <w:lvlText w:val="%1."/>
      <w:lvlJc w:val="left"/>
      <w:pPr>
        <w:ind w:left="4275" w:hanging="360"/>
      </w:pPr>
    </w:lvl>
    <w:lvl w:ilvl="1" w:tplc="041A0019" w:tentative="1">
      <w:start w:val="1"/>
      <w:numFmt w:val="lowerLetter"/>
      <w:lvlText w:val="%2."/>
      <w:lvlJc w:val="left"/>
      <w:pPr>
        <w:ind w:left="4995" w:hanging="360"/>
      </w:pPr>
    </w:lvl>
    <w:lvl w:ilvl="2" w:tplc="041A001B" w:tentative="1">
      <w:start w:val="1"/>
      <w:numFmt w:val="lowerRoman"/>
      <w:lvlText w:val="%3."/>
      <w:lvlJc w:val="right"/>
      <w:pPr>
        <w:ind w:left="5715" w:hanging="180"/>
      </w:pPr>
    </w:lvl>
    <w:lvl w:ilvl="3" w:tplc="041A000F" w:tentative="1">
      <w:start w:val="1"/>
      <w:numFmt w:val="decimal"/>
      <w:lvlText w:val="%4."/>
      <w:lvlJc w:val="left"/>
      <w:pPr>
        <w:ind w:left="6435" w:hanging="360"/>
      </w:pPr>
    </w:lvl>
    <w:lvl w:ilvl="4" w:tplc="041A0019" w:tentative="1">
      <w:start w:val="1"/>
      <w:numFmt w:val="lowerLetter"/>
      <w:lvlText w:val="%5."/>
      <w:lvlJc w:val="left"/>
      <w:pPr>
        <w:ind w:left="7155" w:hanging="360"/>
      </w:pPr>
    </w:lvl>
    <w:lvl w:ilvl="5" w:tplc="041A001B" w:tentative="1">
      <w:start w:val="1"/>
      <w:numFmt w:val="lowerRoman"/>
      <w:lvlText w:val="%6."/>
      <w:lvlJc w:val="right"/>
      <w:pPr>
        <w:ind w:left="7875" w:hanging="180"/>
      </w:pPr>
    </w:lvl>
    <w:lvl w:ilvl="6" w:tplc="041A000F" w:tentative="1">
      <w:start w:val="1"/>
      <w:numFmt w:val="decimal"/>
      <w:lvlText w:val="%7."/>
      <w:lvlJc w:val="left"/>
      <w:pPr>
        <w:ind w:left="8595" w:hanging="360"/>
      </w:pPr>
    </w:lvl>
    <w:lvl w:ilvl="7" w:tplc="041A0019" w:tentative="1">
      <w:start w:val="1"/>
      <w:numFmt w:val="lowerLetter"/>
      <w:lvlText w:val="%8."/>
      <w:lvlJc w:val="left"/>
      <w:pPr>
        <w:ind w:left="9315" w:hanging="360"/>
      </w:pPr>
    </w:lvl>
    <w:lvl w:ilvl="8" w:tplc="041A001B" w:tentative="1">
      <w:start w:val="1"/>
      <w:numFmt w:val="lowerRoman"/>
      <w:lvlText w:val="%9."/>
      <w:lvlJc w:val="right"/>
      <w:pPr>
        <w:ind w:left="10035" w:hanging="180"/>
      </w:pPr>
    </w:lvl>
  </w:abstractNum>
  <w:abstractNum w:abstractNumId="21">
    <w:nsid w:val="4B0D7866"/>
    <w:multiLevelType w:val="hybridMultilevel"/>
    <w:tmpl w:val="C310F0E2"/>
    <w:lvl w:ilvl="0" w:tplc="88081FA0">
      <w:start w:val="2"/>
      <w:numFmt w:val="decimal"/>
      <w:lvlText w:val="%1."/>
      <w:lvlJc w:val="left"/>
      <w:pPr>
        <w:ind w:left="4275"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4C04755C"/>
    <w:multiLevelType w:val="hybridMultilevel"/>
    <w:tmpl w:val="63EA6D8A"/>
    <w:lvl w:ilvl="0" w:tplc="041A000F">
      <w:start w:val="1"/>
      <w:numFmt w:val="decimal"/>
      <w:lvlText w:val="%1."/>
      <w:lvlJc w:val="left"/>
      <w:pPr>
        <w:ind w:left="4275" w:hanging="360"/>
      </w:pPr>
    </w:lvl>
    <w:lvl w:ilvl="1" w:tplc="041A0019" w:tentative="1">
      <w:start w:val="1"/>
      <w:numFmt w:val="lowerLetter"/>
      <w:lvlText w:val="%2."/>
      <w:lvlJc w:val="left"/>
      <w:pPr>
        <w:ind w:left="4995" w:hanging="360"/>
      </w:pPr>
    </w:lvl>
    <w:lvl w:ilvl="2" w:tplc="041A001B" w:tentative="1">
      <w:start w:val="1"/>
      <w:numFmt w:val="lowerRoman"/>
      <w:lvlText w:val="%3."/>
      <w:lvlJc w:val="right"/>
      <w:pPr>
        <w:ind w:left="5715" w:hanging="180"/>
      </w:pPr>
    </w:lvl>
    <w:lvl w:ilvl="3" w:tplc="041A000F" w:tentative="1">
      <w:start w:val="1"/>
      <w:numFmt w:val="decimal"/>
      <w:lvlText w:val="%4."/>
      <w:lvlJc w:val="left"/>
      <w:pPr>
        <w:ind w:left="6435" w:hanging="360"/>
      </w:pPr>
    </w:lvl>
    <w:lvl w:ilvl="4" w:tplc="041A0019" w:tentative="1">
      <w:start w:val="1"/>
      <w:numFmt w:val="lowerLetter"/>
      <w:lvlText w:val="%5."/>
      <w:lvlJc w:val="left"/>
      <w:pPr>
        <w:ind w:left="7155" w:hanging="360"/>
      </w:pPr>
    </w:lvl>
    <w:lvl w:ilvl="5" w:tplc="041A001B" w:tentative="1">
      <w:start w:val="1"/>
      <w:numFmt w:val="lowerRoman"/>
      <w:lvlText w:val="%6."/>
      <w:lvlJc w:val="right"/>
      <w:pPr>
        <w:ind w:left="7875" w:hanging="180"/>
      </w:pPr>
    </w:lvl>
    <w:lvl w:ilvl="6" w:tplc="041A000F" w:tentative="1">
      <w:start w:val="1"/>
      <w:numFmt w:val="decimal"/>
      <w:lvlText w:val="%7."/>
      <w:lvlJc w:val="left"/>
      <w:pPr>
        <w:ind w:left="8595" w:hanging="360"/>
      </w:pPr>
    </w:lvl>
    <w:lvl w:ilvl="7" w:tplc="041A0019" w:tentative="1">
      <w:start w:val="1"/>
      <w:numFmt w:val="lowerLetter"/>
      <w:lvlText w:val="%8."/>
      <w:lvlJc w:val="left"/>
      <w:pPr>
        <w:ind w:left="9315" w:hanging="360"/>
      </w:pPr>
    </w:lvl>
    <w:lvl w:ilvl="8" w:tplc="041A001B" w:tentative="1">
      <w:start w:val="1"/>
      <w:numFmt w:val="lowerRoman"/>
      <w:lvlText w:val="%9."/>
      <w:lvlJc w:val="right"/>
      <w:pPr>
        <w:ind w:left="10035" w:hanging="180"/>
      </w:pPr>
    </w:lvl>
  </w:abstractNum>
  <w:abstractNum w:abstractNumId="23">
    <w:nsid w:val="4E5C702D"/>
    <w:multiLevelType w:val="hybridMultilevel"/>
    <w:tmpl w:val="264EEF70"/>
    <w:lvl w:ilvl="0" w:tplc="003664EE">
      <w:start w:val="1"/>
      <w:numFmt w:val="decimal"/>
      <w:lvlText w:val="%1."/>
      <w:lvlJc w:val="left"/>
      <w:pPr>
        <w:ind w:left="4275"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4F147EB1"/>
    <w:multiLevelType w:val="hybridMultilevel"/>
    <w:tmpl w:val="FEC43548"/>
    <w:lvl w:ilvl="0" w:tplc="F4B8FCE6">
      <w:start w:val="1"/>
      <w:numFmt w:val="decimal"/>
      <w:lvlText w:val="%1."/>
      <w:lvlJc w:val="left"/>
      <w:pPr>
        <w:ind w:left="4275" w:hanging="360"/>
      </w:pPr>
      <w:rPr>
        <w:rFonts w:hint="default"/>
        <w:b/>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56096E68"/>
    <w:multiLevelType w:val="hybridMultilevel"/>
    <w:tmpl w:val="7EAE382A"/>
    <w:lvl w:ilvl="0" w:tplc="8A7C342C">
      <w:start w:val="1"/>
      <w:numFmt w:val="decimal"/>
      <w:lvlText w:val="%1."/>
      <w:lvlJc w:val="left"/>
      <w:pPr>
        <w:ind w:left="4275" w:hanging="360"/>
      </w:pPr>
      <w:rPr>
        <w:b/>
        <w:color w:val="auto"/>
      </w:rPr>
    </w:lvl>
    <w:lvl w:ilvl="1" w:tplc="041A0019" w:tentative="1">
      <w:start w:val="1"/>
      <w:numFmt w:val="lowerLetter"/>
      <w:lvlText w:val="%2."/>
      <w:lvlJc w:val="left"/>
      <w:pPr>
        <w:ind w:left="4995" w:hanging="360"/>
      </w:pPr>
    </w:lvl>
    <w:lvl w:ilvl="2" w:tplc="041A001B" w:tentative="1">
      <w:start w:val="1"/>
      <w:numFmt w:val="lowerRoman"/>
      <w:lvlText w:val="%3."/>
      <w:lvlJc w:val="right"/>
      <w:pPr>
        <w:ind w:left="5715" w:hanging="180"/>
      </w:pPr>
    </w:lvl>
    <w:lvl w:ilvl="3" w:tplc="041A000F" w:tentative="1">
      <w:start w:val="1"/>
      <w:numFmt w:val="decimal"/>
      <w:lvlText w:val="%4."/>
      <w:lvlJc w:val="left"/>
      <w:pPr>
        <w:ind w:left="6435" w:hanging="360"/>
      </w:pPr>
    </w:lvl>
    <w:lvl w:ilvl="4" w:tplc="041A0019" w:tentative="1">
      <w:start w:val="1"/>
      <w:numFmt w:val="lowerLetter"/>
      <w:lvlText w:val="%5."/>
      <w:lvlJc w:val="left"/>
      <w:pPr>
        <w:ind w:left="7155" w:hanging="360"/>
      </w:pPr>
    </w:lvl>
    <w:lvl w:ilvl="5" w:tplc="041A001B" w:tentative="1">
      <w:start w:val="1"/>
      <w:numFmt w:val="lowerRoman"/>
      <w:lvlText w:val="%6."/>
      <w:lvlJc w:val="right"/>
      <w:pPr>
        <w:ind w:left="7875" w:hanging="180"/>
      </w:pPr>
    </w:lvl>
    <w:lvl w:ilvl="6" w:tplc="041A000F" w:tentative="1">
      <w:start w:val="1"/>
      <w:numFmt w:val="decimal"/>
      <w:lvlText w:val="%7."/>
      <w:lvlJc w:val="left"/>
      <w:pPr>
        <w:ind w:left="8595" w:hanging="360"/>
      </w:pPr>
    </w:lvl>
    <w:lvl w:ilvl="7" w:tplc="041A0019" w:tentative="1">
      <w:start w:val="1"/>
      <w:numFmt w:val="lowerLetter"/>
      <w:lvlText w:val="%8."/>
      <w:lvlJc w:val="left"/>
      <w:pPr>
        <w:ind w:left="9315" w:hanging="360"/>
      </w:pPr>
    </w:lvl>
    <w:lvl w:ilvl="8" w:tplc="041A001B" w:tentative="1">
      <w:start w:val="1"/>
      <w:numFmt w:val="lowerRoman"/>
      <w:lvlText w:val="%9."/>
      <w:lvlJc w:val="right"/>
      <w:pPr>
        <w:ind w:left="10035" w:hanging="180"/>
      </w:pPr>
    </w:lvl>
  </w:abstractNum>
  <w:abstractNum w:abstractNumId="26">
    <w:nsid w:val="5F824EFA"/>
    <w:multiLevelType w:val="hybridMultilevel"/>
    <w:tmpl w:val="E980613C"/>
    <w:lvl w:ilvl="0" w:tplc="041A000F">
      <w:start w:val="1"/>
      <w:numFmt w:val="decimal"/>
      <w:lvlText w:val="%1."/>
      <w:lvlJc w:val="left"/>
      <w:pPr>
        <w:ind w:left="4275" w:hanging="360"/>
      </w:pPr>
    </w:lvl>
    <w:lvl w:ilvl="1" w:tplc="041A0019" w:tentative="1">
      <w:start w:val="1"/>
      <w:numFmt w:val="lowerLetter"/>
      <w:lvlText w:val="%2."/>
      <w:lvlJc w:val="left"/>
      <w:pPr>
        <w:ind w:left="4995" w:hanging="360"/>
      </w:pPr>
    </w:lvl>
    <w:lvl w:ilvl="2" w:tplc="041A001B" w:tentative="1">
      <w:start w:val="1"/>
      <w:numFmt w:val="lowerRoman"/>
      <w:lvlText w:val="%3."/>
      <w:lvlJc w:val="right"/>
      <w:pPr>
        <w:ind w:left="5715" w:hanging="180"/>
      </w:pPr>
    </w:lvl>
    <w:lvl w:ilvl="3" w:tplc="041A000F" w:tentative="1">
      <w:start w:val="1"/>
      <w:numFmt w:val="decimal"/>
      <w:lvlText w:val="%4."/>
      <w:lvlJc w:val="left"/>
      <w:pPr>
        <w:ind w:left="6435" w:hanging="360"/>
      </w:pPr>
    </w:lvl>
    <w:lvl w:ilvl="4" w:tplc="041A0019" w:tentative="1">
      <w:start w:val="1"/>
      <w:numFmt w:val="lowerLetter"/>
      <w:lvlText w:val="%5."/>
      <w:lvlJc w:val="left"/>
      <w:pPr>
        <w:ind w:left="7155" w:hanging="360"/>
      </w:pPr>
    </w:lvl>
    <w:lvl w:ilvl="5" w:tplc="041A001B" w:tentative="1">
      <w:start w:val="1"/>
      <w:numFmt w:val="lowerRoman"/>
      <w:lvlText w:val="%6."/>
      <w:lvlJc w:val="right"/>
      <w:pPr>
        <w:ind w:left="7875" w:hanging="180"/>
      </w:pPr>
    </w:lvl>
    <w:lvl w:ilvl="6" w:tplc="041A000F" w:tentative="1">
      <w:start w:val="1"/>
      <w:numFmt w:val="decimal"/>
      <w:lvlText w:val="%7."/>
      <w:lvlJc w:val="left"/>
      <w:pPr>
        <w:ind w:left="8595" w:hanging="360"/>
      </w:pPr>
    </w:lvl>
    <w:lvl w:ilvl="7" w:tplc="041A0019" w:tentative="1">
      <w:start w:val="1"/>
      <w:numFmt w:val="lowerLetter"/>
      <w:lvlText w:val="%8."/>
      <w:lvlJc w:val="left"/>
      <w:pPr>
        <w:ind w:left="9315" w:hanging="360"/>
      </w:pPr>
    </w:lvl>
    <w:lvl w:ilvl="8" w:tplc="041A001B" w:tentative="1">
      <w:start w:val="1"/>
      <w:numFmt w:val="lowerRoman"/>
      <w:lvlText w:val="%9."/>
      <w:lvlJc w:val="right"/>
      <w:pPr>
        <w:ind w:left="10035" w:hanging="180"/>
      </w:pPr>
    </w:lvl>
  </w:abstractNum>
  <w:abstractNum w:abstractNumId="27">
    <w:nsid w:val="641A757E"/>
    <w:multiLevelType w:val="hybridMultilevel"/>
    <w:tmpl w:val="5A2CE0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66102FF5"/>
    <w:multiLevelType w:val="hybridMultilevel"/>
    <w:tmpl w:val="B2CA73D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nsid w:val="6BFC72DC"/>
    <w:multiLevelType w:val="hybridMultilevel"/>
    <w:tmpl w:val="3B8CE1C2"/>
    <w:lvl w:ilvl="0" w:tplc="041A000F">
      <w:start w:val="1"/>
      <w:numFmt w:val="decimal"/>
      <w:lvlText w:val="%1."/>
      <w:lvlJc w:val="left"/>
      <w:pPr>
        <w:ind w:left="4275" w:hanging="360"/>
      </w:pPr>
    </w:lvl>
    <w:lvl w:ilvl="1" w:tplc="041A0019" w:tentative="1">
      <w:start w:val="1"/>
      <w:numFmt w:val="lowerLetter"/>
      <w:lvlText w:val="%2."/>
      <w:lvlJc w:val="left"/>
      <w:pPr>
        <w:ind w:left="4995" w:hanging="360"/>
      </w:pPr>
    </w:lvl>
    <w:lvl w:ilvl="2" w:tplc="041A001B" w:tentative="1">
      <w:start w:val="1"/>
      <w:numFmt w:val="lowerRoman"/>
      <w:lvlText w:val="%3."/>
      <w:lvlJc w:val="right"/>
      <w:pPr>
        <w:ind w:left="5715" w:hanging="180"/>
      </w:pPr>
    </w:lvl>
    <w:lvl w:ilvl="3" w:tplc="041A000F" w:tentative="1">
      <w:start w:val="1"/>
      <w:numFmt w:val="decimal"/>
      <w:lvlText w:val="%4."/>
      <w:lvlJc w:val="left"/>
      <w:pPr>
        <w:ind w:left="6435" w:hanging="360"/>
      </w:pPr>
    </w:lvl>
    <w:lvl w:ilvl="4" w:tplc="041A0019" w:tentative="1">
      <w:start w:val="1"/>
      <w:numFmt w:val="lowerLetter"/>
      <w:lvlText w:val="%5."/>
      <w:lvlJc w:val="left"/>
      <w:pPr>
        <w:ind w:left="7155" w:hanging="360"/>
      </w:pPr>
    </w:lvl>
    <w:lvl w:ilvl="5" w:tplc="041A001B" w:tentative="1">
      <w:start w:val="1"/>
      <w:numFmt w:val="lowerRoman"/>
      <w:lvlText w:val="%6."/>
      <w:lvlJc w:val="right"/>
      <w:pPr>
        <w:ind w:left="7875" w:hanging="180"/>
      </w:pPr>
    </w:lvl>
    <w:lvl w:ilvl="6" w:tplc="041A000F" w:tentative="1">
      <w:start w:val="1"/>
      <w:numFmt w:val="decimal"/>
      <w:lvlText w:val="%7."/>
      <w:lvlJc w:val="left"/>
      <w:pPr>
        <w:ind w:left="8595" w:hanging="360"/>
      </w:pPr>
    </w:lvl>
    <w:lvl w:ilvl="7" w:tplc="041A0019" w:tentative="1">
      <w:start w:val="1"/>
      <w:numFmt w:val="lowerLetter"/>
      <w:lvlText w:val="%8."/>
      <w:lvlJc w:val="left"/>
      <w:pPr>
        <w:ind w:left="9315" w:hanging="360"/>
      </w:pPr>
    </w:lvl>
    <w:lvl w:ilvl="8" w:tplc="041A001B" w:tentative="1">
      <w:start w:val="1"/>
      <w:numFmt w:val="lowerRoman"/>
      <w:lvlText w:val="%9."/>
      <w:lvlJc w:val="right"/>
      <w:pPr>
        <w:ind w:left="10035" w:hanging="180"/>
      </w:pPr>
    </w:lvl>
  </w:abstractNum>
  <w:abstractNum w:abstractNumId="30">
    <w:nsid w:val="6C4F67BD"/>
    <w:multiLevelType w:val="hybridMultilevel"/>
    <w:tmpl w:val="067ACA66"/>
    <w:lvl w:ilvl="0" w:tplc="689C7E8A">
      <w:numFmt w:val="bullet"/>
      <w:lvlText w:val="-"/>
      <w:lvlJc w:val="left"/>
      <w:pPr>
        <w:ind w:left="1770" w:hanging="360"/>
      </w:pPr>
      <w:rPr>
        <w:rFonts w:ascii="Calibri" w:eastAsia="Calibri" w:hAnsi="Calibri" w:cs="Times New Roman" w:hint="default"/>
      </w:rPr>
    </w:lvl>
    <w:lvl w:ilvl="1" w:tplc="041A0003">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31">
    <w:nsid w:val="707B6023"/>
    <w:multiLevelType w:val="hybridMultilevel"/>
    <w:tmpl w:val="DFDC7D2A"/>
    <w:lvl w:ilvl="0" w:tplc="041A000F">
      <w:start w:val="1"/>
      <w:numFmt w:val="decimal"/>
      <w:lvlText w:val="%1."/>
      <w:lvlJc w:val="left"/>
      <w:pPr>
        <w:ind w:left="4275" w:hanging="360"/>
      </w:pPr>
    </w:lvl>
    <w:lvl w:ilvl="1" w:tplc="041A0019" w:tentative="1">
      <w:start w:val="1"/>
      <w:numFmt w:val="lowerLetter"/>
      <w:lvlText w:val="%2."/>
      <w:lvlJc w:val="left"/>
      <w:pPr>
        <w:ind w:left="4995" w:hanging="360"/>
      </w:pPr>
    </w:lvl>
    <w:lvl w:ilvl="2" w:tplc="041A001B" w:tentative="1">
      <w:start w:val="1"/>
      <w:numFmt w:val="lowerRoman"/>
      <w:lvlText w:val="%3."/>
      <w:lvlJc w:val="right"/>
      <w:pPr>
        <w:ind w:left="5715" w:hanging="180"/>
      </w:pPr>
    </w:lvl>
    <w:lvl w:ilvl="3" w:tplc="041A000F" w:tentative="1">
      <w:start w:val="1"/>
      <w:numFmt w:val="decimal"/>
      <w:lvlText w:val="%4."/>
      <w:lvlJc w:val="left"/>
      <w:pPr>
        <w:ind w:left="6435" w:hanging="360"/>
      </w:pPr>
    </w:lvl>
    <w:lvl w:ilvl="4" w:tplc="041A0019" w:tentative="1">
      <w:start w:val="1"/>
      <w:numFmt w:val="lowerLetter"/>
      <w:lvlText w:val="%5."/>
      <w:lvlJc w:val="left"/>
      <w:pPr>
        <w:ind w:left="7155" w:hanging="360"/>
      </w:pPr>
    </w:lvl>
    <w:lvl w:ilvl="5" w:tplc="041A001B" w:tentative="1">
      <w:start w:val="1"/>
      <w:numFmt w:val="lowerRoman"/>
      <w:lvlText w:val="%6."/>
      <w:lvlJc w:val="right"/>
      <w:pPr>
        <w:ind w:left="7875" w:hanging="180"/>
      </w:pPr>
    </w:lvl>
    <w:lvl w:ilvl="6" w:tplc="041A000F" w:tentative="1">
      <w:start w:val="1"/>
      <w:numFmt w:val="decimal"/>
      <w:lvlText w:val="%7."/>
      <w:lvlJc w:val="left"/>
      <w:pPr>
        <w:ind w:left="8595" w:hanging="360"/>
      </w:pPr>
    </w:lvl>
    <w:lvl w:ilvl="7" w:tplc="041A0019" w:tentative="1">
      <w:start w:val="1"/>
      <w:numFmt w:val="lowerLetter"/>
      <w:lvlText w:val="%8."/>
      <w:lvlJc w:val="left"/>
      <w:pPr>
        <w:ind w:left="9315" w:hanging="360"/>
      </w:pPr>
    </w:lvl>
    <w:lvl w:ilvl="8" w:tplc="041A001B" w:tentative="1">
      <w:start w:val="1"/>
      <w:numFmt w:val="lowerRoman"/>
      <w:lvlText w:val="%9."/>
      <w:lvlJc w:val="right"/>
      <w:pPr>
        <w:ind w:left="10035" w:hanging="180"/>
      </w:pPr>
    </w:lvl>
  </w:abstractNum>
  <w:abstractNum w:abstractNumId="32">
    <w:nsid w:val="71CF669A"/>
    <w:multiLevelType w:val="hybridMultilevel"/>
    <w:tmpl w:val="F7984CC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071CF3"/>
    <w:multiLevelType w:val="multilevel"/>
    <w:tmpl w:val="78CC8EE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F0118F6"/>
    <w:multiLevelType w:val="hybridMultilevel"/>
    <w:tmpl w:val="859C26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4"/>
  </w:num>
  <w:num w:numId="3">
    <w:abstractNumId w:val="0"/>
  </w:num>
  <w:num w:numId="4">
    <w:abstractNumId w:val="10"/>
  </w:num>
  <w:num w:numId="5">
    <w:abstractNumId w:val="9"/>
  </w:num>
  <w:num w:numId="6">
    <w:abstractNumId w:val="13"/>
  </w:num>
  <w:num w:numId="7">
    <w:abstractNumId w:val="16"/>
  </w:num>
  <w:num w:numId="8">
    <w:abstractNumId w:val="19"/>
  </w:num>
  <w:num w:numId="9">
    <w:abstractNumId w:val="7"/>
  </w:num>
  <w:num w:numId="10">
    <w:abstractNumId w:val="33"/>
  </w:num>
  <w:num w:numId="11">
    <w:abstractNumId w:val="18"/>
  </w:num>
  <w:num w:numId="12">
    <w:abstractNumId w:val="1"/>
  </w:num>
  <w:num w:numId="13">
    <w:abstractNumId w:val="8"/>
  </w:num>
  <w:num w:numId="14">
    <w:abstractNumId w:val="12"/>
  </w:num>
  <w:num w:numId="15">
    <w:abstractNumId w:val="32"/>
  </w:num>
  <w:num w:numId="16">
    <w:abstractNumId w:val="17"/>
  </w:num>
  <w:num w:numId="17">
    <w:abstractNumId w:val="28"/>
  </w:num>
  <w:num w:numId="18">
    <w:abstractNumId w:val="27"/>
  </w:num>
  <w:num w:numId="19">
    <w:abstractNumId w:val="5"/>
  </w:num>
  <w:num w:numId="20">
    <w:abstractNumId w:val="14"/>
  </w:num>
  <w:num w:numId="21">
    <w:abstractNumId w:val="30"/>
  </w:num>
  <w:num w:numId="22">
    <w:abstractNumId w:val="2"/>
  </w:num>
  <w:num w:numId="23">
    <w:abstractNumId w:val="25"/>
  </w:num>
  <w:num w:numId="24">
    <w:abstractNumId w:val="29"/>
  </w:num>
  <w:num w:numId="25">
    <w:abstractNumId w:val="22"/>
  </w:num>
  <w:num w:numId="26">
    <w:abstractNumId w:val="15"/>
  </w:num>
  <w:num w:numId="27">
    <w:abstractNumId w:val="20"/>
  </w:num>
  <w:num w:numId="28">
    <w:abstractNumId w:val="31"/>
  </w:num>
  <w:num w:numId="29">
    <w:abstractNumId w:val="6"/>
  </w:num>
  <w:num w:numId="30">
    <w:abstractNumId w:val="26"/>
  </w:num>
  <w:num w:numId="31">
    <w:abstractNumId w:val="23"/>
  </w:num>
  <w:num w:numId="32">
    <w:abstractNumId w:val="21"/>
  </w:num>
  <w:num w:numId="33">
    <w:abstractNumId w:val="3"/>
  </w:num>
  <w:num w:numId="34">
    <w:abstractNumId w:val="24"/>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4C46"/>
    <w:rsid w:val="0000064F"/>
    <w:rsid w:val="0001447E"/>
    <w:rsid w:val="00035173"/>
    <w:rsid w:val="000456EF"/>
    <w:rsid w:val="000476C3"/>
    <w:rsid w:val="0006218F"/>
    <w:rsid w:val="0006226D"/>
    <w:rsid w:val="00067257"/>
    <w:rsid w:val="00071296"/>
    <w:rsid w:val="00081093"/>
    <w:rsid w:val="00094D07"/>
    <w:rsid w:val="000A0AE5"/>
    <w:rsid w:val="000B4C6F"/>
    <w:rsid w:val="000C7966"/>
    <w:rsid w:val="000F09BE"/>
    <w:rsid w:val="000F13B9"/>
    <w:rsid w:val="000F7452"/>
    <w:rsid w:val="00102ED4"/>
    <w:rsid w:val="00111FCD"/>
    <w:rsid w:val="0011604C"/>
    <w:rsid w:val="0013227C"/>
    <w:rsid w:val="00133E31"/>
    <w:rsid w:val="00136AB9"/>
    <w:rsid w:val="00137E96"/>
    <w:rsid w:val="00142B07"/>
    <w:rsid w:val="001436A7"/>
    <w:rsid w:val="00145A3A"/>
    <w:rsid w:val="00146A2F"/>
    <w:rsid w:val="00150301"/>
    <w:rsid w:val="001556E1"/>
    <w:rsid w:val="001606A1"/>
    <w:rsid w:val="00162778"/>
    <w:rsid w:val="001716A3"/>
    <w:rsid w:val="00172718"/>
    <w:rsid w:val="001756C7"/>
    <w:rsid w:val="00193417"/>
    <w:rsid w:val="001954E3"/>
    <w:rsid w:val="001B308D"/>
    <w:rsid w:val="001B6AFC"/>
    <w:rsid w:val="001D0A22"/>
    <w:rsid w:val="001D54AB"/>
    <w:rsid w:val="001E1129"/>
    <w:rsid w:val="001E39ED"/>
    <w:rsid w:val="0021060F"/>
    <w:rsid w:val="00210DB1"/>
    <w:rsid w:val="00244F49"/>
    <w:rsid w:val="00246089"/>
    <w:rsid w:val="00253381"/>
    <w:rsid w:val="0025360B"/>
    <w:rsid w:val="0026556B"/>
    <w:rsid w:val="002772F1"/>
    <w:rsid w:val="00286C48"/>
    <w:rsid w:val="002A3735"/>
    <w:rsid w:val="002B57A1"/>
    <w:rsid w:val="002B7B1E"/>
    <w:rsid w:val="002E135D"/>
    <w:rsid w:val="002F70C4"/>
    <w:rsid w:val="00303170"/>
    <w:rsid w:val="00316EA3"/>
    <w:rsid w:val="0033243C"/>
    <w:rsid w:val="00342CB5"/>
    <w:rsid w:val="00343F5D"/>
    <w:rsid w:val="00350607"/>
    <w:rsid w:val="00353C3B"/>
    <w:rsid w:val="00356426"/>
    <w:rsid w:val="00373E5E"/>
    <w:rsid w:val="00374D50"/>
    <w:rsid w:val="0037679F"/>
    <w:rsid w:val="0038734A"/>
    <w:rsid w:val="00394F9A"/>
    <w:rsid w:val="003A0715"/>
    <w:rsid w:val="003B1886"/>
    <w:rsid w:val="003B51F2"/>
    <w:rsid w:val="003C37DD"/>
    <w:rsid w:val="003C6DED"/>
    <w:rsid w:val="003E1F92"/>
    <w:rsid w:val="003E33CB"/>
    <w:rsid w:val="003F7FEC"/>
    <w:rsid w:val="0040174D"/>
    <w:rsid w:val="00414550"/>
    <w:rsid w:val="004169AC"/>
    <w:rsid w:val="00430C22"/>
    <w:rsid w:val="00432969"/>
    <w:rsid w:val="00437A33"/>
    <w:rsid w:val="00451EA1"/>
    <w:rsid w:val="00456DA3"/>
    <w:rsid w:val="00466A89"/>
    <w:rsid w:val="00481793"/>
    <w:rsid w:val="00491248"/>
    <w:rsid w:val="00494A4E"/>
    <w:rsid w:val="004A0C49"/>
    <w:rsid w:val="004A1EFE"/>
    <w:rsid w:val="004A6478"/>
    <w:rsid w:val="004B211B"/>
    <w:rsid w:val="004C209B"/>
    <w:rsid w:val="004C4844"/>
    <w:rsid w:val="004D2A1F"/>
    <w:rsid w:val="004D5FE2"/>
    <w:rsid w:val="004D685B"/>
    <w:rsid w:val="004F20DE"/>
    <w:rsid w:val="00510EE3"/>
    <w:rsid w:val="00520932"/>
    <w:rsid w:val="005226CA"/>
    <w:rsid w:val="00527779"/>
    <w:rsid w:val="00533B84"/>
    <w:rsid w:val="00540064"/>
    <w:rsid w:val="005416EA"/>
    <w:rsid w:val="005419BD"/>
    <w:rsid w:val="00567DF8"/>
    <w:rsid w:val="005709CF"/>
    <w:rsid w:val="00594658"/>
    <w:rsid w:val="005C0D88"/>
    <w:rsid w:val="005C2EC8"/>
    <w:rsid w:val="005C365B"/>
    <w:rsid w:val="005D6FA5"/>
    <w:rsid w:val="005E1548"/>
    <w:rsid w:val="005E1D82"/>
    <w:rsid w:val="005F43EC"/>
    <w:rsid w:val="00601566"/>
    <w:rsid w:val="00610112"/>
    <w:rsid w:val="00621847"/>
    <w:rsid w:val="006236D1"/>
    <w:rsid w:val="0062780F"/>
    <w:rsid w:val="006347FE"/>
    <w:rsid w:val="0063783F"/>
    <w:rsid w:val="006428F4"/>
    <w:rsid w:val="00645712"/>
    <w:rsid w:val="00657124"/>
    <w:rsid w:val="00672B05"/>
    <w:rsid w:val="00673743"/>
    <w:rsid w:val="0068537D"/>
    <w:rsid w:val="00696E00"/>
    <w:rsid w:val="006A146C"/>
    <w:rsid w:val="006A6650"/>
    <w:rsid w:val="006B1820"/>
    <w:rsid w:val="006B2CBE"/>
    <w:rsid w:val="006B6E28"/>
    <w:rsid w:val="006C4901"/>
    <w:rsid w:val="006C655D"/>
    <w:rsid w:val="006C7315"/>
    <w:rsid w:val="006D4B30"/>
    <w:rsid w:val="006D5C4D"/>
    <w:rsid w:val="00701E21"/>
    <w:rsid w:val="00710B2B"/>
    <w:rsid w:val="00723ED1"/>
    <w:rsid w:val="00727C61"/>
    <w:rsid w:val="00735478"/>
    <w:rsid w:val="00742335"/>
    <w:rsid w:val="00745600"/>
    <w:rsid w:val="007511C5"/>
    <w:rsid w:val="00751834"/>
    <w:rsid w:val="0075191C"/>
    <w:rsid w:val="0076496A"/>
    <w:rsid w:val="007741A6"/>
    <w:rsid w:val="007959FE"/>
    <w:rsid w:val="007A57F2"/>
    <w:rsid w:val="007C26A1"/>
    <w:rsid w:val="007C69CA"/>
    <w:rsid w:val="007E6785"/>
    <w:rsid w:val="007F30FC"/>
    <w:rsid w:val="007F3FA4"/>
    <w:rsid w:val="00801037"/>
    <w:rsid w:val="00820C01"/>
    <w:rsid w:val="00831F0F"/>
    <w:rsid w:val="008356E7"/>
    <w:rsid w:val="00836E44"/>
    <w:rsid w:val="008456F0"/>
    <w:rsid w:val="008524A5"/>
    <w:rsid w:val="008562E7"/>
    <w:rsid w:val="00856B95"/>
    <w:rsid w:val="00873D52"/>
    <w:rsid w:val="00894E40"/>
    <w:rsid w:val="008B1414"/>
    <w:rsid w:val="008C0848"/>
    <w:rsid w:val="008E6FB6"/>
    <w:rsid w:val="008F2DF8"/>
    <w:rsid w:val="008F32E8"/>
    <w:rsid w:val="008F687D"/>
    <w:rsid w:val="009007D7"/>
    <w:rsid w:val="009019E1"/>
    <w:rsid w:val="00902179"/>
    <w:rsid w:val="0090219F"/>
    <w:rsid w:val="00910FAF"/>
    <w:rsid w:val="00930466"/>
    <w:rsid w:val="009304B8"/>
    <w:rsid w:val="00930FDD"/>
    <w:rsid w:val="0094464C"/>
    <w:rsid w:val="009457AE"/>
    <w:rsid w:val="00945AFE"/>
    <w:rsid w:val="00973AD0"/>
    <w:rsid w:val="009A307F"/>
    <w:rsid w:val="009A6F17"/>
    <w:rsid w:val="009A7313"/>
    <w:rsid w:val="009A7A95"/>
    <w:rsid w:val="009B41ED"/>
    <w:rsid w:val="009C5D2E"/>
    <w:rsid w:val="009E115A"/>
    <w:rsid w:val="009F6168"/>
    <w:rsid w:val="00A25BC8"/>
    <w:rsid w:val="00A33497"/>
    <w:rsid w:val="00A4121D"/>
    <w:rsid w:val="00A46E9D"/>
    <w:rsid w:val="00A473B6"/>
    <w:rsid w:val="00A606A5"/>
    <w:rsid w:val="00A72A98"/>
    <w:rsid w:val="00A75A62"/>
    <w:rsid w:val="00A86468"/>
    <w:rsid w:val="00A9233D"/>
    <w:rsid w:val="00AA2515"/>
    <w:rsid w:val="00AB3460"/>
    <w:rsid w:val="00AC0536"/>
    <w:rsid w:val="00AC2FCB"/>
    <w:rsid w:val="00AD0CB8"/>
    <w:rsid w:val="00AD492B"/>
    <w:rsid w:val="00AE2572"/>
    <w:rsid w:val="00AE27FE"/>
    <w:rsid w:val="00AF1DC1"/>
    <w:rsid w:val="00AF217A"/>
    <w:rsid w:val="00AF722B"/>
    <w:rsid w:val="00B01266"/>
    <w:rsid w:val="00B058C7"/>
    <w:rsid w:val="00B05CE2"/>
    <w:rsid w:val="00B07F86"/>
    <w:rsid w:val="00B11525"/>
    <w:rsid w:val="00B15758"/>
    <w:rsid w:val="00B27E18"/>
    <w:rsid w:val="00B35B83"/>
    <w:rsid w:val="00B526E6"/>
    <w:rsid w:val="00B5697F"/>
    <w:rsid w:val="00B70874"/>
    <w:rsid w:val="00B72623"/>
    <w:rsid w:val="00B72BBF"/>
    <w:rsid w:val="00BA1520"/>
    <w:rsid w:val="00BA3F9A"/>
    <w:rsid w:val="00BB3F11"/>
    <w:rsid w:val="00BC001B"/>
    <w:rsid w:val="00BC20C1"/>
    <w:rsid w:val="00BD0596"/>
    <w:rsid w:val="00BD2DFA"/>
    <w:rsid w:val="00BE5918"/>
    <w:rsid w:val="00BE5B1B"/>
    <w:rsid w:val="00BE6D53"/>
    <w:rsid w:val="00C14FDB"/>
    <w:rsid w:val="00C214B9"/>
    <w:rsid w:val="00C24021"/>
    <w:rsid w:val="00C26C35"/>
    <w:rsid w:val="00C30F79"/>
    <w:rsid w:val="00C31BAC"/>
    <w:rsid w:val="00C36EA9"/>
    <w:rsid w:val="00C44CB3"/>
    <w:rsid w:val="00C45E8C"/>
    <w:rsid w:val="00C64ADA"/>
    <w:rsid w:val="00C659B5"/>
    <w:rsid w:val="00C70A1A"/>
    <w:rsid w:val="00C74CA5"/>
    <w:rsid w:val="00C75BEE"/>
    <w:rsid w:val="00C81800"/>
    <w:rsid w:val="00C827D4"/>
    <w:rsid w:val="00C9076E"/>
    <w:rsid w:val="00CB14D0"/>
    <w:rsid w:val="00CD1489"/>
    <w:rsid w:val="00CD4A2F"/>
    <w:rsid w:val="00CD4D99"/>
    <w:rsid w:val="00CE6C21"/>
    <w:rsid w:val="00CF1B58"/>
    <w:rsid w:val="00D05E96"/>
    <w:rsid w:val="00D06953"/>
    <w:rsid w:val="00D1310A"/>
    <w:rsid w:val="00D14A7D"/>
    <w:rsid w:val="00D1526F"/>
    <w:rsid w:val="00D31A7F"/>
    <w:rsid w:val="00D321D6"/>
    <w:rsid w:val="00D65F57"/>
    <w:rsid w:val="00D67E23"/>
    <w:rsid w:val="00D752C3"/>
    <w:rsid w:val="00D80477"/>
    <w:rsid w:val="00D826F7"/>
    <w:rsid w:val="00D954D9"/>
    <w:rsid w:val="00DA0460"/>
    <w:rsid w:val="00DE131E"/>
    <w:rsid w:val="00E10F64"/>
    <w:rsid w:val="00E11A0D"/>
    <w:rsid w:val="00E12A3A"/>
    <w:rsid w:val="00E14157"/>
    <w:rsid w:val="00E1480E"/>
    <w:rsid w:val="00E21C47"/>
    <w:rsid w:val="00E265C0"/>
    <w:rsid w:val="00E33ADB"/>
    <w:rsid w:val="00E35825"/>
    <w:rsid w:val="00E4614A"/>
    <w:rsid w:val="00E570BB"/>
    <w:rsid w:val="00E577EE"/>
    <w:rsid w:val="00E71F02"/>
    <w:rsid w:val="00E72209"/>
    <w:rsid w:val="00E80149"/>
    <w:rsid w:val="00E84C46"/>
    <w:rsid w:val="00E90BB0"/>
    <w:rsid w:val="00E912B7"/>
    <w:rsid w:val="00E91B88"/>
    <w:rsid w:val="00E93270"/>
    <w:rsid w:val="00E96A03"/>
    <w:rsid w:val="00EA2F01"/>
    <w:rsid w:val="00EB5DCF"/>
    <w:rsid w:val="00EC1E59"/>
    <w:rsid w:val="00EC6727"/>
    <w:rsid w:val="00ED4926"/>
    <w:rsid w:val="00ED576F"/>
    <w:rsid w:val="00EE27D0"/>
    <w:rsid w:val="00EE4C92"/>
    <w:rsid w:val="00EE7C9F"/>
    <w:rsid w:val="00EF1755"/>
    <w:rsid w:val="00EF1F93"/>
    <w:rsid w:val="00EF52C1"/>
    <w:rsid w:val="00F24F16"/>
    <w:rsid w:val="00F309D8"/>
    <w:rsid w:val="00F317B5"/>
    <w:rsid w:val="00F4189D"/>
    <w:rsid w:val="00F6203D"/>
    <w:rsid w:val="00F63EE8"/>
    <w:rsid w:val="00F82D7F"/>
    <w:rsid w:val="00F87739"/>
    <w:rsid w:val="00FA22A8"/>
    <w:rsid w:val="00FB6B3B"/>
    <w:rsid w:val="00FC04E9"/>
    <w:rsid w:val="00FC475B"/>
    <w:rsid w:val="00FC76C7"/>
    <w:rsid w:val="00FD397E"/>
    <w:rsid w:val="00FD4D76"/>
    <w:rsid w:val="00FE2D3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685B"/>
    <w:rPr>
      <w:lang w:val="en-US" w:eastAsia="en-US"/>
    </w:rPr>
  </w:style>
  <w:style w:type="paragraph" w:styleId="Naslov1">
    <w:name w:val="heading 1"/>
    <w:basedOn w:val="Normal"/>
    <w:next w:val="Normal"/>
    <w:qFormat/>
    <w:pPr>
      <w:keepNext/>
      <w:outlineLvl w:val="0"/>
    </w:pPr>
    <w:rPr>
      <w:b/>
      <w:sz w:val="24"/>
      <w:lang w:val="hr-HR"/>
    </w:rPr>
  </w:style>
  <w:style w:type="paragraph" w:styleId="Naslov2">
    <w:name w:val="heading 2"/>
    <w:basedOn w:val="Normal"/>
    <w:next w:val="Normal"/>
    <w:link w:val="Naslov2Char"/>
    <w:uiPriority w:val="9"/>
    <w:qFormat/>
    <w:pPr>
      <w:keepNext/>
      <w:jc w:val="right"/>
      <w:outlineLvl w:val="1"/>
    </w:pPr>
    <w:rPr>
      <w:b/>
      <w:sz w:val="24"/>
      <w:lang w:val="hr-HR" w:eastAsia="x-none"/>
    </w:rPr>
  </w:style>
  <w:style w:type="paragraph" w:styleId="Naslov3">
    <w:name w:val="heading 3"/>
    <w:basedOn w:val="Normal"/>
    <w:next w:val="Normal"/>
    <w:link w:val="Naslov3Char"/>
    <w:uiPriority w:val="9"/>
    <w:qFormat/>
    <w:pPr>
      <w:keepNext/>
      <w:jc w:val="center"/>
      <w:outlineLvl w:val="2"/>
    </w:pPr>
    <w:rPr>
      <w:b/>
      <w:sz w:val="24"/>
      <w:lang w:val="hr-HR" w:eastAsia="x-none"/>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
    <w:name w:val="Body Text"/>
    <w:basedOn w:val="Normal"/>
    <w:pPr>
      <w:jc w:val="both"/>
    </w:pPr>
    <w:rPr>
      <w:sz w:val="24"/>
      <w:lang w:val="hr-HR"/>
    </w:rPr>
  </w:style>
  <w:style w:type="character" w:customStyle="1" w:styleId="tabletitle2">
    <w:name w:val="table_title2"/>
    <w:basedOn w:val="Zadanifontodlomka"/>
    <w:rsid w:val="003E33CB"/>
  </w:style>
  <w:style w:type="character" w:customStyle="1" w:styleId="tabletextfield">
    <w:name w:val="table_text_field"/>
    <w:basedOn w:val="Zadanifontodlomka"/>
    <w:rsid w:val="003E33CB"/>
  </w:style>
  <w:style w:type="table" w:styleId="Reetkatablice">
    <w:name w:val="Table Grid"/>
    <w:basedOn w:val="Obinatablica"/>
    <w:rsid w:val="009007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link w:val="TekstbaloniaChar"/>
    <w:uiPriority w:val="99"/>
    <w:semiHidden/>
    <w:rsid w:val="00F82D7F"/>
    <w:rPr>
      <w:rFonts w:ascii="Tahoma" w:hAnsi="Tahoma" w:cs="Tahoma"/>
      <w:sz w:val="16"/>
      <w:szCs w:val="16"/>
    </w:rPr>
  </w:style>
  <w:style w:type="paragraph" w:styleId="Podnoje">
    <w:name w:val="footer"/>
    <w:basedOn w:val="Normal"/>
    <w:rsid w:val="00D31A7F"/>
    <w:pPr>
      <w:tabs>
        <w:tab w:val="center" w:pos="4703"/>
        <w:tab w:val="right" w:pos="9406"/>
      </w:tabs>
    </w:pPr>
  </w:style>
  <w:style w:type="character" w:styleId="Brojstranice">
    <w:name w:val="page number"/>
    <w:basedOn w:val="Zadanifontodlomka"/>
    <w:rsid w:val="00D31A7F"/>
  </w:style>
  <w:style w:type="character" w:customStyle="1" w:styleId="Naslov2Char">
    <w:name w:val="Naslov 2 Char"/>
    <w:link w:val="Naslov2"/>
    <w:uiPriority w:val="9"/>
    <w:rsid w:val="00EB5DCF"/>
    <w:rPr>
      <w:b/>
      <w:sz w:val="24"/>
      <w:lang w:val="hr-HR"/>
    </w:rPr>
  </w:style>
  <w:style w:type="character" w:customStyle="1" w:styleId="Naslov3Char">
    <w:name w:val="Naslov 3 Char"/>
    <w:link w:val="Naslov3"/>
    <w:uiPriority w:val="9"/>
    <w:rsid w:val="00D752C3"/>
    <w:rPr>
      <w:b/>
      <w:sz w:val="24"/>
      <w:lang w:val="hr-HR"/>
    </w:rPr>
  </w:style>
  <w:style w:type="paragraph" w:styleId="Bezproreda">
    <w:name w:val="No Spacing"/>
    <w:uiPriority w:val="1"/>
    <w:qFormat/>
    <w:rsid w:val="008356E7"/>
    <w:rPr>
      <w:rFonts w:ascii="Calibri" w:eastAsia="Calibri" w:hAnsi="Calibri"/>
      <w:sz w:val="22"/>
      <w:szCs w:val="22"/>
      <w:lang w:eastAsia="en-US"/>
    </w:rPr>
  </w:style>
  <w:style w:type="paragraph" w:styleId="Zaglavlje">
    <w:name w:val="header"/>
    <w:basedOn w:val="Normal"/>
    <w:link w:val="ZaglavljeChar"/>
    <w:rsid w:val="005D6FA5"/>
    <w:pPr>
      <w:tabs>
        <w:tab w:val="center" w:pos="4536"/>
        <w:tab w:val="right" w:pos="9072"/>
      </w:tabs>
    </w:pPr>
  </w:style>
  <w:style w:type="character" w:customStyle="1" w:styleId="ZaglavljeChar">
    <w:name w:val="Zaglavlje Char"/>
    <w:link w:val="Zaglavlje"/>
    <w:rsid w:val="005D6FA5"/>
    <w:rPr>
      <w:lang w:val="en-US" w:eastAsia="en-US"/>
    </w:rPr>
  </w:style>
  <w:style w:type="paragraph" w:styleId="Uvuenotijeloteksta">
    <w:name w:val="Body Text Indent"/>
    <w:basedOn w:val="Normal"/>
    <w:link w:val="UvuenotijelotekstaChar"/>
    <w:rsid w:val="00E10F64"/>
    <w:pPr>
      <w:spacing w:after="120"/>
      <w:ind w:left="283"/>
    </w:pPr>
  </w:style>
  <w:style w:type="character" w:customStyle="1" w:styleId="UvuenotijelotekstaChar">
    <w:name w:val="Uvučeno tijelo teksta Char"/>
    <w:link w:val="Uvuenotijeloteksta"/>
    <w:rsid w:val="00E10F64"/>
    <w:rPr>
      <w:lang w:val="en-US" w:eastAsia="en-US"/>
    </w:rPr>
  </w:style>
  <w:style w:type="paragraph" w:styleId="Odlomakpopisa">
    <w:name w:val="List Paragraph"/>
    <w:basedOn w:val="Normal"/>
    <w:uiPriority w:val="34"/>
    <w:qFormat/>
    <w:rsid w:val="00DE131E"/>
    <w:pPr>
      <w:ind w:left="708"/>
    </w:pPr>
  </w:style>
  <w:style w:type="numbering" w:customStyle="1" w:styleId="NoList1">
    <w:name w:val="No List1"/>
    <w:next w:val="Bezpopisa"/>
    <w:uiPriority w:val="99"/>
    <w:semiHidden/>
    <w:unhideWhenUsed/>
    <w:rsid w:val="00AD492B"/>
  </w:style>
  <w:style w:type="character" w:customStyle="1" w:styleId="TekstbaloniaChar">
    <w:name w:val="Tekst balončića Char"/>
    <w:link w:val="Tekstbalonia"/>
    <w:uiPriority w:val="99"/>
    <w:semiHidden/>
    <w:rsid w:val="00AD492B"/>
    <w:rPr>
      <w:rFonts w:ascii="Tahoma" w:hAnsi="Tahoma" w:cs="Tahoma"/>
      <w:sz w:val="16"/>
      <w:szCs w:val="16"/>
      <w:lang w:val="en-US" w:eastAsia="en-US"/>
    </w:rPr>
  </w:style>
  <w:style w:type="character" w:customStyle="1" w:styleId="apple-converted-space">
    <w:name w:val="apple-converted-space"/>
    <w:rsid w:val="00AD49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685B"/>
    <w:rPr>
      <w:lang w:val="en-US" w:eastAsia="en-US"/>
    </w:rPr>
  </w:style>
  <w:style w:type="paragraph" w:styleId="Naslov1">
    <w:name w:val="heading 1"/>
    <w:basedOn w:val="Normal"/>
    <w:next w:val="Normal"/>
    <w:qFormat/>
    <w:pPr>
      <w:keepNext/>
      <w:outlineLvl w:val="0"/>
    </w:pPr>
    <w:rPr>
      <w:b/>
      <w:sz w:val="24"/>
      <w:lang w:val="hr-HR"/>
    </w:rPr>
  </w:style>
  <w:style w:type="paragraph" w:styleId="Naslov2">
    <w:name w:val="heading 2"/>
    <w:basedOn w:val="Normal"/>
    <w:next w:val="Normal"/>
    <w:link w:val="Naslov2Char"/>
    <w:uiPriority w:val="9"/>
    <w:qFormat/>
    <w:pPr>
      <w:keepNext/>
      <w:jc w:val="right"/>
      <w:outlineLvl w:val="1"/>
    </w:pPr>
    <w:rPr>
      <w:b/>
      <w:sz w:val="24"/>
      <w:lang w:val="hr-HR" w:eastAsia="x-none"/>
    </w:rPr>
  </w:style>
  <w:style w:type="paragraph" w:styleId="Naslov3">
    <w:name w:val="heading 3"/>
    <w:basedOn w:val="Normal"/>
    <w:next w:val="Normal"/>
    <w:link w:val="Naslov3Char"/>
    <w:uiPriority w:val="9"/>
    <w:qFormat/>
    <w:pPr>
      <w:keepNext/>
      <w:jc w:val="center"/>
      <w:outlineLvl w:val="2"/>
    </w:pPr>
    <w:rPr>
      <w:b/>
      <w:sz w:val="24"/>
      <w:lang w:val="hr-HR" w:eastAsia="x-none"/>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ijeloteksta">
    <w:name w:val="Body Text"/>
    <w:basedOn w:val="Normal"/>
    <w:pPr>
      <w:jc w:val="both"/>
    </w:pPr>
    <w:rPr>
      <w:sz w:val="24"/>
      <w:lang w:val="hr-HR"/>
    </w:rPr>
  </w:style>
  <w:style w:type="character" w:customStyle="1" w:styleId="tabletitle2">
    <w:name w:val="table_title2"/>
    <w:basedOn w:val="Zadanifontodlomka"/>
    <w:rsid w:val="003E33CB"/>
  </w:style>
  <w:style w:type="character" w:customStyle="1" w:styleId="tabletextfield">
    <w:name w:val="table_text_field"/>
    <w:basedOn w:val="Zadanifontodlomka"/>
    <w:rsid w:val="003E33CB"/>
  </w:style>
  <w:style w:type="table" w:styleId="Reetkatablice">
    <w:name w:val="Table Grid"/>
    <w:basedOn w:val="Obinatablica"/>
    <w:rsid w:val="009007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link w:val="TekstbaloniaChar"/>
    <w:uiPriority w:val="99"/>
    <w:semiHidden/>
    <w:rsid w:val="00F82D7F"/>
    <w:rPr>
      <w:rFonts w:ascii="Tahoma" w:hAnsi="Tahoma" w:cs="Tahoma"/>
      <w:sz w:val="16"/>
      <w:szCs w:val="16"/>
    </w:rPr>
  </w:style>
  <w:style w:type="paragraph" w:styleId="Podnoje">
    <w:name w:val="footer"/>
    <w:basedOn w:val="Normal"/>
    <w:rsid w:val="00D31A7F"/>
    <w:pPr>
      <w:tabs>
        <w:tab w:val="center" w:pos="4703"/>
        <w:tab w:val="right" w:pos="9406"/>
      </w:tabs>
    </w:pPr>
  </w:style>
  <w:style w:type="character" w:styleId="Brojstranice">
    <w:name w:val="page number"/>
    <w:basedOn w:val="Zadanifontodlomka"/>
    <w:rsid w:val="00D31A7F"/>
  </w:style>
  <w:style w:type="character" w:customStyle="1" w:styleId="Naslov2Char">
    <w:name w:val="Naslov 2 Char"/>
    <w:link w:val="Naslov2"/>
    <w:uiPriority w:val="9"/>
    <w:rsid w:val="00EB5DCF"/>
    <w:rPr>
      <w:b/>
      <w:sz w:val="24"/>
      <w:lang w:val="hr-HR"/>
    </w:rPr>
  </w:style>
  <w:style w:type="character" w:customStyle="1" w:styleId="Naslov3Char">
    <w:name w:val="Naslov 3 Char"/>
    <w:link w:val="Naslov3"/>
    <w:uiPriority w:val="9"/>
    <w:rsid w:val="00D752C3"/>
    <w:rPr>
      <w:b/>
      <w:sz w:val="24"/>
      <w:lang w:val="hr-HR"/>
    </w:rPr>
  </w:style>
  <w:style w:type="paragraph" w:styleId="Bezproreda">
    <w:name w:val="No Spacing"/>
    <w:uiPriority w:val="1"/>
    <w:qFormat/>
    <w:rsid w:val="008356E7"/>
    <w:rPr>
      <w:rFonts w:ascii="Calibri" w:eastAsia="Calibri" w:hAnsi="Calibri"/>
      <w:sz w:val="22"/>
      <w:szCs w:val="22"/>
      <w:lang w:eastAsia="en-US"/>
    </w:rPr>
  </w:style>
  <w:style w:type="paragraph" w:styleId="Zaglavlje">
    <w:name w:val="header"/>
    <w:basedOn w:val="Normal"/>
    <w:link w:val="ZaglavljeChar"/>
    <w:rsid w:val="005D6FA5"/>
    <w:pPr>
      <w:tabs>
        <w:tab w:val="center" w:pos="4536"/>
        <w:tab w:val="right" w:pos="9072"/>
      </w:tabs>
    </w:pPr>
  </w:style>
  <w:style w:type="character" w:customStyle="1" w:styleId="ZaglavljeChar">
    <w:name w:val="Zaglavlje Char"/>
    <w:link w:val="Zaglavlje"/>
    <w:rsid w:val="005D6FA5"/>
    <w:rPr>
      <w:lang w:val="en-US" w:eastAsia="en-US"/>
    </w:rPr>
  </w:style>
  <w:style w:type="paragraph" w:styleId="Uvuenotijeloteksta">
    <w:name w:val="Body Text Indent"/>
    <w:basedOn w:val="Normal"/>
    <w:link w:val="UvuenotijelotekstaChar"/>
    <w:rsid w:val="00E10F64"/>
    <w:pPr>
      <w:spacing w:after="120"/>
      <w:ind w:left="283"/>
    </w:pPr>
  </w:style>
  <w:style w:type="character" w:customStyle="1" w:styleId="UvuenotijelotekstaChar">
    <w:name w:val="Uvučeno tijelo teksta Char"/>
    <w:link w:val="Uvuenotijeloteksta"/>
    <w:rsid w:val="00E10F64"/>
    <w:rPr>
      <w:lang w:val="en-US" w:eastAsia="en-US"/>
    </w:rPr>
  </w:style>
  <w:style w:type="paragraph" w:styleId="Odlomakpopisa">
    <w:name w:val="List Paragraph"/>
    <w:basedOn w:val="Normal"/>
    <w:uiPriority w:val="34"/>
    <w:qFormat/>
    <w:rsid w:val="00DE131E"/>
    <w:pPr>
      <w:ind w:left="708"/>
    </w:pPr>
  </w:style>
  <w:style w:type="numbering" w:customStyle="1" w:styleId="NoList1">
    <w:name w:val="No List1"/>
    <w:next w:val="Bezpopisa"/>
    <w:uiPriority w:val="99"/>
    <w:semiHidden/>
    <w:unhideWhenUsed/>
    <w:rsid w:val="00AD492B"/>
  </w:style>
  <w:style w:type="character" w:customStyle="1" w:styleId="TekstbaloniaChar">
    <w:name w:val="Tekst balončića Char"/>
    <w:link w:val="Tekstbalonia"/>
    <w:uiPriority w:val="99"/>
    <w:semiHidden/>
    <w:rsid w:val="00AD492B"/>
    <w:rPr>
      <w:rFonts w:ascii="Tahoma" w:hAnsi="Tahoma" w:cs="Tahoma"/>
      <w:sz w:val="16"/>
      <w:szCs w:val="16"/>
      <w:lang w:val="en-US" w:eastAsia="en-US"/>
    </w:rPr>
  </w:style>
  <w:style w:type="character" w:customStyle="1" w:styleId="apple-converted-space">
    <w:name w:val="apple-converted-space"/>
    <w:rsid w:val="00AD49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697961">
      <w:bodyDiv w:val="1"/>
      <w:marLeft w:val="0"/>
      <w:marRight w:val="0"/>
      <w:marTop w:val="0"/>
      <w:marBottom w:val="0"/>
      <w:divBdr>
        <w:top w:val="none" w:sz="0" w:space="0" w:color="auto"/>
        <w:left w:val="none" w:sz="0" w:space="0" w:color="auto"/>
        <w:bottom w:val="none" w:sz="0" w:space="0" w:color="auto"/>
        <w:right w:val="none" w:sz="0" w:space="0" w:color="auto"/>
      </w:divBdr>
    </w:div>
    <w:div w:id="518277445">
      <w:bodyDiv w:val="1"/>
      <w:marLeft w:val="0"/>
      <w:marRight w:val="0"/>
      <w:marTop w:val="0"/>
      <w:marBottom w:val="0"/>
      <w:divBdr>
        <w:top w:val="none" w:sz="0" w:space="0" w:color="auto"/>
        <w:left w:val="none" w:sz="0" w:space="0" w:color="auto"/>
        <w:bottom w:val="none" w:sz="0" w:space="0" w:color="auto"/>
        <w:right w:val="none" w:sz="0" w:space="0" w:color="auto"/>
      </w:divBdr>
    </w:div>
    <w:div w:id="617299900">
      <w:bodyDiv w:val="1"/>
      <w:marLeft w:val="0"/>
      <w:marRight w:val="0"/>
      <w:marTop w:val="0"/>
      <w:marBottom w:val="0"/>
      <w:divBdr>
        <w:top w:val="none" w:sz="0" w:space="0" w:color="auto"/>
        <w:left w:val="none" w:sz="0" w:space="0" w:color="auto"/>
        <w:bottom w:val="none" w:sz="0" w:space="0" w:color="auto"/>
        <w:right w:val="none" w:sz="0" w:space="0" w:color="auto"/>
      </w:divBdr>
    </w:div>
    <w:div w:id="636186223">
      <w:bodyDiv w:val="1"/>
      <w:marLeft w:val="0"/>
      <w:marRight w:val="0"/>
      <w:marTop w:val="0"/>
      <w:marBottom w:val="0"/>
      <w:divBdr>
        <w:top w:val="none" w:sz="0" w:space="0" w:color="auto"/>
        <w:left w:val="none" w:sz="0" w:space="0" w:color="auto"/>
        <w:bottom w:val="none" w:sz="0" w:space="0" w:color="auto"/>
        <w:right w:val="none" w:sz="0" w:space="0" w:color="auto"/>
      </w:divBdr>
    </w:div>
    <w:div w:id="701438656">
      <w:bodyDiv w:val="1"/>
      <w:marLeft w:val="0"/>
      <w:marRight w:val="0"/>
      <w:marTop w:val="0"/>
      <w:marBottom w:val="0"/>
      <w:divBdr>
        <w:top w:val="none" w:sz="0" w:space="0" w:color="auto"/>
        <w:left w:val="none" w:sz="0" w:space="0" w:color="auto"/>
        <w:bottom w:val="none" w:sz="0" w:space="0" w:color="auto"/>
        <w:right w:val="none" w:sz="0" w:space="0" w:color="auto"/>
      </w:divBdr>
    </w:div>
    <w:div w:id="761947839">
      <w:bodyDiv w:val="1"/>
      <w:marLeft w:val="0"/>
      <w:marRight w:val="0"/>
      <w:marTop w:val="0"/>
      <w:marBottom w:val="0"/>
      <w:divBdr>
        <w:top w:val="none" w:sz="0" w:space="0" w:color="auto"/>
        <w:left w:val="none" w:sz="0" w:space="0" w:color="auto"/>
        <w:bottom w:val="none" w:sz="0" w:space="0" w:color="auto"/>
        <w:right w:val="none" w:sz="0" w:space="0" w:color="auto"/>
      </w:divBdr>
    </w:div>
    <w:div w:id="855080299">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9988103">
          <w:marLeft w:val="0"/>
          <w:marRight w:val="0"/>
          <w:marTop w:val="0"/>
          <w:marBottom w:val="0"/>
          <w:divBdr>
            <w:top w:val="none" w:sz="0" w:space="0" w:color="auto"/>
            <w:left w:val="none" w:sz="0" w:space="0" w:color="auto"/>
            <w:bottom w:val="none" w:sz="0" w:space="0" w:color="auto"/>
            <w:right w:val="none" w:sz="0" w:space="0" w:color="auto"/>
          </w:divBdr>
          <w:divsChild>
            <w:div w:id="157315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1647">
      <w:bodyDiv w:val="1"/>
      <w:marLeft w:val="0"/>
      <w:marRight w:val="0"/>
      <w:marTop w:val="0"/>
      <w:marBottom w:val="0"/>
      <w:divBdr>
        <w:top w:val="none" w:sz="0" w:space="0" w:color="auto"/>
        <w:left w:val="none" w:sz="0" w:space="0" w:color="auto"/>
        <w:bottom w:val="none" w:sz="0" w:space="0" w:color="auto"/>
        <w:right w:val="none" w:sz="0" w:space="0" w:color="auto"/>
      </w:divBdr>
    </w:div>
    <w:div w:id="1218080900">
      <w:bodyDiv w:val="1"/>
      <w:marLeft w:val="0"/>
      <w:marRight w:val="0"/>
      <w:marTop w:val="0"/>
      <w:marBottom w:val="0"/>
      <w:divBdr>
        <w:top w:val="none" w:sz="0" w:space="0" w:color="auto"/>
        <w:left w:val="none" w:sz="0" w:space="0" w:color="auto"/>
        <w:bottom w:val="none" w:sz="0" w:space="0" w:color="auto"/>
        <w:right w:val="none" w:sz="0" w:space="0" w:color="auto"/>
      </w:divBdr>
    </w:div>
    <w:div w:id="1255867100">
      <w:bodyDiv w:val="1"/>
      <w:marLeft w:val="0"/>
      <w:marRight w:val="0"/>
      <w:marTop w:val="0"/>
      <w:marBottom w:val="0"/>
      <w:divBdr>
        <w:top w:val="none" w:sz="0" w:space="0" w:color="auto"/>
        <w:left w:val="none" w:sz="0" w:space="0" w:color="auto"/>
        <w:bottom w:val="none" w:sz="0" w:space="0" w:color="auto"/>
        <w:right w:val="none" w:sz="0" w:space="0" w:color="auto"/>
      </w:divBdr>
    </w:div>
    <w:div w:id="1267422090">
      <w:bodyDiv w:val="1"/>
      <w:marLeft w:val="0"/>
      <w:marRight w:val="0"/>
      <w:marTop w:val="0"/>
      <w:marBottom w:val="0"/>
      <w:divBdr>
        <w:top w:val="none" w:sz="0" w:space="0" w:color="auto"/>
        <w:left w:val="none" w:sz="0" w:space="0" w:color="auto"/>
        <w:bottom w:val="none" w:sz="0" w:space="0" w:color="auto"/>
        <w:right w:val="none" w:sz="0" w:space="0" w:color="auto"/>
      </w:divBdr>
    </w:div>
    <w:div w:id="1291326474">
      <w:bodyDiv w:val="1"/>
      <w:marLeft w:val="0"/>
      <w:marRight w:val="0"/>
      <w:marTop w:val="0"/>
      <w:marBottom w:val="0"/>
      <w:divBdr>
        <w:top w:val="none" w:sz="0" w:space="0" w:color="auto"/>
        <w:left w:val="none" w:sz="0" w:space="0" w:color="auto"/>
        <w:bottom w:val="none" w:sz="0" w:space="0" w:color="auto"/>
        <w:right w:val="none" w:sz="0" w:space="0" w:color="auto"/>
      </w:divBdr>
    </w:div>
    <w:div w:id="1427388571">
      <w:bodyDiv w:val="1"/>
      <w:marLeft w:val="0"/>
      <w:marRight w:val="0"/>
      <w:marTop w:val="0"/>
      <w:marBottom w:val="0"/>
      <w:divBdr>
        <w:top w:val="none" w:sz="0" w:space="0" w:color="auto"/>
        <w:left w:val="none" w:sz="0" w:space="0" w:color="auto"/>
        <w:bottom w:val="none" w:sz="0" w:space="0" w:color="auto"/>
        <w:right w:val="none" w:sz="0" w:space="0" w:color="auto"/>
      </w:divBdr>
    </w:div>
    <w:div w:id="1570769592">
      <w:bodyDiv w:val="1"/>
      <w:marLeft w:val="0"/>
      <w:marRight w:val="0"/>
      <w:marTop w:val="0"/>
      <w:marBottom w:val="0"/>
      <w:divBdr>
        <w:top w:val="none" w:sz="0" w:space="0" w:color="auto"/>
        <w:left w:val="none" w:sz="0" w:space="0" w:color="auto"/>
        <w:bottom w:val="none" w:sz="0" w:space="0" w:color="auto"/>
        <w:right w:val="none" w:sz="0" w:space="0" w:color="auto"/>
      </w:divBdr>
    </w:div>
    <w:div w:id="158429367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740863729">
          <w:marLeft w:val="0"/>
          <w:marRight w:val="0"/>
          <w:marTop w:val="60"/>
          <w:marBottom w:val="0"/>
          <w:divBdr>
            <w:top w:val="none" w:sz="0" w:space="0" w:color="auto"/>
            <w:left w:val="none" w:sz="0" w:space="0" w:color="auto"/>
            <w:bottom w:val="none" w:sz="0" w:space="0" w:color="auto"/>
            <w:right w:val="none" w:sz="0" w:space="0" w:color="auto"/>
          </w:divBdr>
          <w:divsChild>
            <w:div w:id="133835741">
              <w:marLeft w:val="0"/>
              <w:marRight w:val="0"/>
              <w:marTop w:val="0"/>
              <w:marBottom w:val="0"/>
              <w:divBdr>
                <w:top w:val="none" w:sz="0" w:space="0" w:color="auto"/>
                <w:left w:val="none" w:sz="0" w:space="0" w:color="auto"/>
                <w:bottom w:val="none" w:sz="0" w:space="0" w:color="auto"/>
                <w:right w:val="none" w:sz="0" w:space="0" w:color="auto"/>
              </w:divBdr>
              <w:divsChild>
                <w:div w:id="1043990565">
                  <w:marLeft w:val="3750"/>
                  <w:marRight w:val="0"/>
                  <w:marTop w:val="0"/>
                  <w:marBottom w:val="300"/>
                  <w:divBdr>
                    <w:top w:val="none" w:sz="0" w:space="0" w:color="auto"/>
                    <w:left w:val="none" w:sz="0" w:space="0" w:color="auto"/>
                    <w:bottom w:val="none" w:sz="0" w:space="0" w:color="auto"/>
                    <w:right w:val="none" w:sz="0" w:space="0" w:color="auto"/>
                  </w:divBdr>
                  <w:divsChild>
                    <w:div w:id="1117482483">
                      <w:marLeft w:val="0"/>
                      <w:marRight w:val="0"/>
                      <w:marTop w:val="0"/>
                      <w:marBottom w:val="0"/>
                      <w:divBdr>
                        <w:top w:val="none" w:sz="0" w:space="0" w:color="auto"/>
                        <w:left w:val="none" w:sz="0" w:space="0" w:color="auto"/>
                        <w:bottom w:val="none" w:sz="0" w:space="0" w:color="auto"/>
                        <w:right w:val="none" w:sz="0" w:space="0" w:color="auto"/>
                      </w:divBdr>
                      <w:divsChild>
                        <w:div w:id="1053116219">
                          <w:marLeft w:val="0"/>
                          <w:marRight w:val="0"/>
                          <w:marTop w:val="0"/>
                          <w:marBottom w:val="0"/>
                          <w:divBdr>
                            <w:top w:val="none" w:sz="0" w:space="0" w:color="auto"/>
                            <w:left w:val="none" w:sz="0" w:space="0" w:color="auto"/>
                            <w:bottom w:val="none" w:sz="0" w:space="0" w:color="auto"/>
                            <w:right w:val="none" w:sz="0" w:space="0" w:color="auto"/>
                          </w:divBdr>
                          <w:divsChild>
                            <w:div w:id="1768191052">
                              <w:marLeft w:val="0"/>
                              <w:marRight w:val="0"/>
                              <w:marTop w:val="0"/>
                              <w:marBottom w:val="0"/>
                              <w:divBdr>
                                <w:top w:val="none" w:sz="0" w:space="0" w:color="auto"/>
                                <w:left w:val="none" w:sz="0" w:space="0" w:color="auto"/>
                                <w:bottom w:val="none" w:sz="0" w:space="0" w:color="auto"/>
                                <w:right w:val="none" w:sz="0" w:space="0" w:color="auto"/>
                              </w:divBdr>
                              <w:divsChild>
                                <w:div w:id="1809664695">
                                  <w:marLeft w:val="0"/>
                                  <w:marRight w:val="0"/>
                                  <w:marTop w:val="0"/>
                                  <w:marBottom w:val="0"/>
                                  <w:divBdr>
                                    <w:top w:val="none" w:sz="0" w:space="0" w:color="auto"/>
                                    <w:left w:val="none" w:sz="0" w:space="0" w:color="auto"/>
                                    <w:bottom w:val="none" w:sz="0" w:space="0" w:color="auto"/>
                                    <w:right w:val="none" w:sz="0" w:space="0" w:color="auto"/>
                                  </w:divBdr>
                                  <w:divsChild>
                                    <w:div w:id="1658412572">
                                      <w:marLeft w:val="0"/>
                                      <w:marRight w:val="0"/>
                                      <w:marTop w:val="0"/>
                                      <w:marBottom w:val="0"/>
                                      <w:divBdr>
                                        <w:top w:val="none" w:sz="0" w:space="0" w:color="auto"/>
                                        <w:left w:val="none" w:sz="0" w:space="0" w:color="auto"/>
                                        <w:bottom w:val="none" w:sz="0" w:space="0" w:color="auto"/>
                                        <w:right w:val="none" w:sz="0" w:space="0" w:color="auto"/>
                                      </w:divBdr>
                                      <w:divsChild>
                                        <w:div w:id="2657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3467076">
      <w:bodyDiv w:val="1"/>
      <w:marLeft w:val="0"/>
      <w:marRight w:val="0"/>
      <w:marTop w:val="0"/>
      <w:marBottom w:val="0"/>
      <w:divBdr>
        <w:top w:val="none" w:sz="0" w:space="0" w:color="auto"/>
        <w:left w:val="none" w:sz="0" w:space="0" w:color="auto"/>
        <w:bottom w:val="none" w:sz="0" w:space="0" w:color="auto"/>
        <w:right w:val="none" w:sz="0" w:space="0" w:color="auto"/>
      </w:divBdr>
    </w:div>
    <w:div w:id="169557080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150099761">
          <w:marLeft w:val="0"/>
          <w:marRight w:val="0"/>
          <w:marTop w:val="60"/>
          <w:marBottom w:val="0"/>
          <w:divBdr>
            <w:top w:val="none" w:sz="0" w:space="0" w:color="auto"/>
            <w:left w:val="none" w:sz="0" w:space="0" w:color="auto"/>
            <w:bottom w:val="none" w:sz="0" w:space="0" w:color="auto"/>
            <w:right w:val="none" w:sz="0" w:space="0" w:color="auto"/>
          </w:divBdr>
          <w:divsChild>
            <w:div w:id="1604916861">
              <w:marLeft w:val="0"/>
              <w:marRight w:val="0"/>
              <w:marTop w:val="0"/>
              <w:marBottom w:val="0"/>
              <w:divBdr>
                <w:top w:val="none" w:sz="0" w:space="0" w:color="auto"/>
                <w:left w:val="none" w:sz="0" w:space="0" w:color="auto"/>
                <w:bottom w:val="none" w:sz="0" w:space="0" w:color="auto"/>
                <w:right w:val="none" w:sz="0" w:space="0" w:color="auto"/>
              </w:divBdr>
              <w:divsChild>
                <w:div w:id="1304118970">
                  <w:marLeft w:val="3750"/>
                  <w:marRight w:val="0"/>
                  <w:marTop w:val="0"/>
                  <w:marBottom w:val="300"/>
                  <w:divBdr>
                    <w:top w:val="none" w:sz="0" w:space="0" w:color="auto"/>
                    <w:left w:val="none" w:sz="0" w:space="0" w:color="auto"/>
                    <w:bottom w:val="none" w:sz="0" w:space="0" w:color="auto"/>
                    <w:right w:val="none" w:sz="0" w:space="0" w:color="auto"/>
                  </w:divBdr>
                  <w:divsChild>
                    <w:div w:id="1937665450">
                      <w:marLeft w:val="0"/>
                      <w:marRight w:val="0"/>
                      <w:marTop w:val="0"/>
                      <w:marBottom w:val="0"/>
                      <w:divBdr>
                        <w:top w:val="none" w:sz="0" w:space="0" w:color="auto"/>
                        <w:left w:val="none" w:sz="0" w:space="0" w:color="auto"/>
                        <w:bottom w:val="none" w:sz="0" w:space="0" w:color="auto"/>
                        <w:right w:val="none" w:sz="0" w:space="0" w:color="auto"/>
                      </w:divBdr>
                      <w:divsChild>
                        <w:div w:id="1910923861">
                          <w:marLeft w:val="0"/>
                          <w:marRight w:val="0"/>
                          <w:marTop w:val="0"/>
                          <w:marBottom w:val="0"/>
                          <w:divBdr>
                            <w:top w:val="none" w:sz="0" w:space="0" w:color="auto"/>
                            <w:left w:val="none" w:sz="0" w:space="0" w:color="auto"/>
                            <w:bottom w:val="none" w:sz="0" w:space="0" w:color="auto"/>
                            <w:right w:val="none" w:sz="0" w:space="0" w:color="auto"/>
                          </w:divBdr>
                          <w:divsChild>
                            <w:div w:id="1255242587">
                              <w:marLeft w:val="0"/>
                              <w:marRight w:val="0"/>
                              <w:marTop w:val="0"/>
                              <w:marBottom w:val="0"/>
                              <w:divBdr>
                                <w:top w:val="none" w:sz="0" w:space="0" w:color="auto"/>
                                <w:left w:val="none" w:sz="0" w:space="0" w:color="auto"/>
                                <w:bottom w:val="none" w:sz="0" w:space="0" w:color="auto"/>
                                <w:right w:val="none" w:sz="0" w:space="0" w:color="auto"/>
                              </w:divBdr>
                              <w:divsChild>
                                <w:div w:id="1116676033">
                                  <w:marLeft w:val="0"/>
                                  <w:marRight w:val="0"/>
                                  <w:marTop w:val="0"/>
                                  <w:marBottom w:val="0"/>
                                  <w:divBdr>
                                    <w:top w:val="none" w:sz="0" w:space="0" w:color="auto"/>
                                    <w:left w:val="none" w:sz="0" w:space="0" w:color="auto"/>
                                    <w:bottom w:val="none" w:sz="0" w:space="0" w:color="auto"/>
                                    <w:right w:val="none" w:sz="0" w:space="0" w:color="auto"/>
                                  </w:divBdr>
                                  <w:divsChild>
                                    <w:div w:id="1257058836">
                                      <w:marLeft w:val="0"/>
                                      <w:marRight w:val="0"/>
                                      <w:marTop w:val="0"/>
                                      <w:marBottom w:val="0"/>
                                      <w:divBdr>
                                        <w:top w:val="none" w:sz="0" w:space="0" w:color="auto"/>
                                        <w:left w:val="none" w:sz="0" w:space="0" w:color="auto"/>
                                        <w:bottom w:val="none" w:sz="0" w:space="0" w:color="auto"/>
                                        <w:right w:val="none" w:sz="0" w:space="0" w:color="auto"/>
                                      </w:divBdr>
                                      <w:divsChild>
                                        <w:div w:id="88094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3369031">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89204182">
          <w:marLeft w:val="0"/>
          <w:marRight w:val="0"/>
          <w:marTop w:val="60"/>
          <w:marBottom w:val="0"/>
          <w:divBdr>
            <w:top w:val="none" w:sz="0" w:space="0" w:color="auto"/>
            <w:left w:val="none" w:sz="0" w:space="0" w:color="auto"/>
            <w:bottom w:val="none" w:sz="0" w:space="0" w:color="auto"/>
            <w:right w:val="none" w:sz="0" w:space="0" w:color="auto"/>
          </w:divBdr>
          <w:divsChild>
            <w:div w:id="147400759">
              <w:marLeft w:val="0"/>
              <w:marRight w:val="0"/>
              <w:marTop w:val="0"/>
              <w:marBottom w:val="0"/>
              <w:divBdr>
                <w:top w:val="none" w:sz="0" w:space="0" w:color="auto"/>
                <w:left w:val="none" w:sz="0" w:space="0" w:color="auto"/>
                <w:bottom w:val="none" w:sz="0" w:space="0" w:color="auto"/>
                <w:right w:val="none" w:sz="0" w:space="0" w:color="auto"/>
              </w:divBdr>
              <w:divsChild>
                <w:div w:id="1660814436">
                  <w:marLeft w:val="3750"/>
                  <w:marRight w:val="0"/>
                  <w:marTop w:val="0"/>
                  <w:marBottom w:val="300"/>
                  <w:divBdr>
                    <w:top w:val="none" w:sz="0" w:space="0" w:color="auto"/>
                    <w:left w:val="none" w:sz="0" w:space="0" w:color="auto"/>
                    <w:bottom w:val="none" w:sz="0" w:space="0" w:color="auto"/>
                    <w:right w:val="none" w:sz="0" w:space="0" w:color="auto"/>
                  </w:divBdr>
                  <w:divsChild>
                    <w:div w:id="694892684">
                      <w:marLeft w:val="0"/>
                      <w:marRight w:val="0"/>
                      <w:marTop w:val="0"/>
                      <w:marBottom w:val="0"/>
                      <w:divBdr>
                        <w:top w:val="none" w:sz="0" w:space="0" w:color="auto"/>
                        <w:left w:val="none" w:sz="0" w:space="0" w:color="auto"/>
                        <w:bottom w:val="none" w:sz="0" w:space="0" w:color="auto"/>
                        <w:right w:val="none" w:sz="0" w:space="0" w:color="auto"/>
                      </w:divBdr>
                      <w:divsChild>
                        <w:div w:id="1888952997">
                          <w:marLeft w:val="0"/>
                          <w:marRight w:val="0"/>
                          <w:marTop w:val="0"/>
                          <w:marBottom w:val="0"/>
                          <w:divBdr>
                            <w:top w:val="none" w:sz="0" w:space="0" w:color="auto"/>
                            <w:left w:val="none" w:sz="0" w:space="0" w:color="auto"/>
                            <w:bottom w:val="none" w:sz="0" w:space="0" w:color="auto"/>
                            <w:right w:val="none" w:sz="0" w:space="0" w:color="auto"/>
                          </w:divBdr>
                          <w:divsChild>
                            <w:div w:id="1390222955">
                              <w:marLeft w:val="0"/>
                              <w:marRight w:val="0"/>
                              <w:marTop w:val="0"/>
                              <w:marBottom w:val="0"/>
                              <w:divBdr>
                                <w:top w:val="none" w:sz="0" w:space="0" w:color="auto"/>
                                <w:left w:val="none" w:sz="0" w:space="0" w:color="auto"/>
                                <w:bottom w:val="none" w:sz="0" w:space="0" w:color="auto"/>
                                <w:right w:val="none" w:sz="0" w:space="0" w:color="auto"/>
                              </w:divBdr>
                              <w:divsChild>
                                <w:div w:id="180121953">
                                  <w:marLeft w:val="0"/>
                                  <w:marRight w:val="0"/>
                                  <w:marTop w:val="0"/>
                                  <w:marBottom w:val="0"/>
                                  <w:divBdr>
                                    <w:top w:val="none" w:sz="0" w:space="0" w:color="auto"/>
                                    <w:left w:val="none" w:sz="0" w:space="0" w:color="auto"/>
                                    <w:bottom w:val="none" w:sz="0" w:space="0" w:color="auto"/>
                                    <w:right w:val="none" w:sz="0" w:space="0" w:color="auto"/>
                                  </w:divBdr>
                                  <w:divsChild>
                                    <w:div w:id="1575385023">
                                      <w:marLeft w:val="0"/>
                                      <w:marRight w:val="0"/>
                                      <w:marTop w:val="0"/>
                                      <w:marBottom w:val="0"/>
                                      <w:divBdr>
                                        <w:top w:val="none" w:sz="0" w:space="0" w:color="auto"/>
                                        <w:left w:val="none" w:sz="0" w:space="0" w:color="auto"/>
                                        <w:bottom w:val="none" w:sz="0" w:space="0" w:color="auto"/>
                                        <w:right w:val="none" w:sz="0" w:space="0" w:color="auto"/>
                                      </w:divBdr>
                                      <w:divsChild>
                                        <w:div w:id="308899420">
                                          <w:marLeft w:val="0"/>
                                          <w:marRight w:val="0"/>
                                          <w:marTop w:val="0"/>
                                          <w:marBottom w:val="0"/>
                                          <w:divBdr>
                                            <w:top w:val="none" w:sz="0" w:space="0" w:color="auto"/>
                                            <w:left w:val="none" w:sz="0" w:space="0" w:color="auto"/>
                                            <w:bottom w:val="none" w:sz="0" w:space="0" w:color="auto"/>
                                            <w:right w:val="none" w:sz="0" w:space="0" w:color="auto"/>
                                          </w:divBdr>
                                          <w:divsChild>
                                            <w:div w:id="102579668">
                                              <w:marLeft w:val="0"/>
                                              <w:marRight w:val="0"/>
                                              <w:marTop w:val="0"/>
                                              <w:marBottom w:val="0"/>
                                              <w:divBdr>
                                                <w:top w:val="none" w:sz="0" w:space="0" w:color="auto"/>
                                                <w:left w:val="none" w:sz="0" w:space="0" w:color="auto"/>
                                                <w:bottom w:val="none" w:sz="0" w:space="0" w:color="auto"/>
                                                <w:right w:val="none" w:sz="0" w:space="0" w:color="auto"/>
                                              </w:divBdr>
                                            </w:div>
                                            <w:div w:id="153684057">
                                              <w:marLeft w:val="0"/>
                                              <w:marRight w:val="0"/>
                                              <w:marTop w:val="0"/>
                                              <w:marBottom w:val="0"/>
                                              <w:divBdr>
                                                <w:top w:val="none" w:sz="0" w:space="0" w:color="auto"/>
                                                <w:left w:val="none" w:sz="0" w:space="0" w:color="auto"/>
                                                <w:bottom w:val="none" w:sz="0" w:space="0" w:color="auto"/>
                                                <w:right w:val="none" w:sz="0" w:space="0" w:color="auto"/>
                                              </w:divBdr>
                                            </w:div>
                                            <w:div w:id="228851737">
                                              <w:marLeft w:val="0"/>
                                              <w:marRight w:val="0"/>
                                              <w:marTop w:val="0"/>
                                              <w:marBottom w:val="0"/>
                                              <w:divBdr>
                                                <w:top w:val="none" w:sz="0" w:space="0" w:color="auto"/>
                                                <w:left w:val="none" w:sz="0" w:space="0" w:color="auto"/>
                                                <w:bottom w:val="none" w:sz="0" w:space="0" w:color="auto"/>
                                                <w:right w:val="none" w:sz="0" w:space="0" w:color="auto"/>
                                              </w:divBdr>
                                            </w:div>
                                            <w:div w:id="492573446">
                                              <w:marLeft w:val="0"/>
                                              <w:marRight w:val="0"/>
                                              <w:marTop w:val="0"/>
                                              <w:marBottom w:val="0"/>
                                              <w:divBdr>
                                                <w:top w:val="none" w:sz="0" w:space="0" w:color="auto"/>
                                                <w:left w:val="none" w:sz="0" w:space="0" w:color="auto"/>
                                                <w:bottom w:val="none" w:sz="0" w:space="0" w:color="auto"/>
                                                <w:right w:val="none" w:sz="0" w:space="0" w:color="auto"/>
                                              </w:divBdr>
                                            </w:div>
                                            <w:div w:id="1364405289">
                                              <w:marLeft w:val="0"/>
                                              <w:marRight w:val="0"/>
                                              <w:marTop w:val="0"/>
                                              <w:marBottom w:val="0"/>
                                              <w:divBdr>
                                                <w:top w:val="none" w:sz="0" w:space="0" w:color="auto"/>
                                                <w:left w:val="none" w:sz="0" w:space="0" w:color="auto"/>
                                                <w:bottom w:val="none" w:sz="0" w:space="0" w:color="auto"/>
                                                <w:right w:val="none" w:sz="0" w:space="0" w:color="auto"/>
                                              </w:divBdr>
                                            </w:div>
                                            <w:div w:id="1442337368">
                                              <w:marLeft w:val="0"/>
                                              <w:marRight w:val="0"/>
                                              <w:marTop w:val="0"/>
                                              <w:marBottom w:val="0"/>
                                              <w:divBdr>
                                                <w:top w:val="none" w:sz="0" w:space="0" w:color="auto"/>
                                                <w:left w:val="none" w:sz="0" w:space="0" w:color="auto"/>
                                                <w:bottom w:val="none" w:sz="0" w:space="0" w:color="auto"/>
                                                <w:right w:val="none" w:sz="0" w:space="0" w:color="auto"/>
                                              </w:divBdr>
                                            </w:div>
                                            <w:div w:id="1648626709">
                                              <w:marLeft w:val="0"/>
                                              <w:marRight w:val="0"/>
                                              <w:marTop w:val="0"/>
                                              <w:marBottom w:val="0"/>
                                              <w:divBdr>
                                                <w:top w:val="none" w:sz="0" w:space="0" w:color="auto"/>
                                                <w:left w:val="none" w:sz="0" w:space="0" w:color="auto"/>
                                                <w:bottom w:val="none" w:sz="0" w:space="0" w:color="auto"/>
                                                <w:right w:val="none" w:sz="0" w:space="0" w:color="auto"/>
                                              </w:divBdr>
                                            </w:div>
                                          </w:divsChild>
                                        </w:div>
                                        <w:div w:id="565339052">
                                          <w:marLeft w:val="0"/>
                                          <w:marRight w:val="0"/>
                                          <w:marTop w:val="0"/>
                                          <w:marBottom w:val="0"/>
                                          <w:divBdr>
                                            <w:top w:val="none" w:sz="0" w:space="0" w:color="auto"/>
                                            <w:left w:val="none" w:sz="0" w:space="0" w:color="auto"/>
                                            <w:bottom w:val="none" w:sz="0" w:space="0" w:color="auto"/>
                                            <w:right w:val="none" w:sz="0" w:space="0" w:color="auto"/>
                                          </w:divBdr>
                                        </w:div>
                                        <w:div w:id="572542430">
                                          <w:marLeft w:val="0"/>
                                          <w:marRight w:val="0"/>
                                          <w:marTop w:val="0"/>
                                          <w:marBottom w:val="0"/>
                                          <w:divBdr>
                                            <w:top w:val="none" w:sz="0" w:space="0" w:color="auto"/>
                                            <w:left w:val="none" w:sz="0" w:space="0" w:color="auto"/>
                                            <w:bottom w:val="none" w:sz="0" w:space="0" w:color="auto"/>
                                            <w:right w:val="none" w:sz="0" w:space="0" w:color="auto"/>
                                          </w:divBdr>
                                        </w:div>
                                        <w:div w:id="1076979023">
                                          <w:marLeft w:val="0"/>
                                          <w:marRight w:val="0"/>
                                          <w:marTop w:val="0"/>
                                          <w:marBottom w:val="0"/>
                                          <w:divBdr>
                                            <w:top w:val="none" w:sz="0" w:space="0" w:color="auto"/>
                                            <w:left w:val="none" w:sz="0" w:space="0" w:color="auto"/>
                                            <w:bottom w:val="none" w:sz="0" w:space="0" w:color="auto"/>
                                            <w:right w:val="none" w:sz="0" w:space="0" w:color="auto"/>
                                          </w:divBdr>
                                        </w:div>
                                        <w:div w:id="133256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E6212-B1AF-454D-9296-CD8F20A95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8702</Words>
  <Characters>49605</Characters>
  <Application>Microsoft Office Word</Application>
  <DocSecurity>0</DocSecurity>
  <Lines>413</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ZORA d</vt:lpstr>
      <vt:lpstr>ZORA d</vt:lpstr>
    </vt:vector>
  </TitlesOfParts>
  <Company>DHL</Company>
  <LinksUpToDate>false</LinksUpToDate>
  <CharactersWithSpaces>58191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ZORA d</dc:title>
  <dc:creator>DHL</dc:creator>
  <cp:lastModifiedBy>Ana Brlek</cp:lastModifiedBy>
  <cp:revision>2</cp:revision>
  <cp:lastPrinted>2016-04-12T00:13:00Z</cp:lastPrinted>
  <dcterms:created xsi:type="dcterms:W3CDTF">2016-04-12T07:36:00Z</dcterms:created>
  <dcterms:modified xsi:type="dcterms:W3CDTF">2016-04-12T07:36:00Z</dcterms:modified>
</cp:coreProperties>
</file>